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56" w:beforeLines="50" w:after="156" w:afterLines="50" w:line="360" w:lineRule="auto"/>
        <w:ind w:left="0" w:firstLine="0" w:firstLineChars="0"/>
        <w:jc w:val="center"/>
        <w:outlineLvl w:val="2"/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0"/>
          <w:szCs w:val="40"/>
        </w:rPr>
        <w:t>企业基本情况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山东神驰石化有限公司成立于2011年4月，注册资本2亿元， 位于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东营港高端石化和新材料产业园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内，为山东神驰化工集团下属全资子公司，是集异戊橡胶、丁基橡胶、卤化丁基橡胶等合成橡胶研发、生产、销售的民营企业。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山东神驰石化有限公司现有项目包括：10万吨/年异戊橡胶装置项目（已建成一期5万吨，因市场原因已停产）、10万吨/年丁基橡胶装置项目（项目未建成，因市场原因已暂停建设）、液化气深加工综合利用项目和30万吨/年轻烃加氢改制生产C3/C4 烷烃化工原料项目，位于山东省东营港经济开发区化工项目区内，港西二路以西、港北二路以北、港西三路以东、山东神驰石化有限公司现有厂区内，同时配套环保设施。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现有项目10万吨/年异戊橡胶装置项目已建成一期5万吨，因市场原因已停产，10万吨/年丁基橡胶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装置项目未建成，因市场原因已暂停建设。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2014年8月08日，东营市环境保护局以东环审[2014]165号批复了威海市环境保护科学研究所有限公司编制的《山东神驰石化有限公司液化气深加工综合利用项目环境影响报告书》，液化气深加工综合利用项目于2019年7月完成自主验收；液化气深加工综合利用项目以丙烷、混合丁烷和甲醇为原料生产丙烯、异丁烯、MTBE和纯氢产品，主要建设内容包括40万吨/年C3、C4联合脱氢装置、20万吨/年正丁烷异构化装置、35万吨/年MTBE装置、5万吨/年MTBE反裂解装置和7000Nm</w:t>
      </w:r>
      <w:r>
        <w:rPr>
          <w:rFonts w:hint="eastAsia" w:ascii="宋体" w:hAnsi="宋体" w:eastAsia="宋体" w:cs="宋体"/>
          <w:sz w:val="28"/>
          <w:szCs w:val="28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/h PSA装置共5套装置。目前5套装置和配套设施均已建成，5万吨/年MTBE反裂解装置主要生产异丁烯，因厂内丁基橡胶装置项目停产不再需要异丁烯原料，验收监测时反裂解装置未运行。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原东营市环境保护局于2017年3月9日对《山东神驰石化有限公司30万吨/年轻烃加氢改制生产C3/C4烷烃化工原料项目环境影响报告书》进行了批复，批复文号东环审[2017]14号，于2018年10月完成该项目的环境保护自主验收。轻烃加氢改质生产C3/C4烷烃装置以轻烃为原料主要生产C3/C4（丙烷、丁烷）原料，作为液化气深加工综合利用项目的原料，同时液化气深加工综合利用项目中脱氢装置所产富氢尾气经PSA提纯出高纯氢气用于轻烃改质生产C3/C4烷烃装置。项目包括30万吨/年原料油脱重预处理生产装置（1套）、30万吨/年轻烃预加氢装置（1套）、30万吨/年芳构化装置（1套）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公司在建项目为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渣油油浆深度加氢制取烯烃芳烃项目（一期）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《渣油油浆深度加氢制取烯烃芳烃项目（一期）环境影响报告书》已于2017年3月9日取得原东营市环境保护局环评批复，批复文号东环审【2017】15号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，在建项目包括</w:t>
      </w:r>
      <w:r>
        <w:rPr>
          <w:rFonts w:hint="eastAsia" w:ascii="宋体" w:hAnsi="宋体" w:eastAsia="宋体" w:cs="宋体"/>
          <w:sz w:val="28"/>
          <w:szCs w:val="28"/>
        </w:rPr>
        <w:t>300万吨/年渣油油浆加氢裂化装置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260万吨馏分油加氢裂化装置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140万吨/年连续重整装置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50万吨/年芳烃抽提装置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100000Nm</w:t>
      </w:r>
      <w:r>
        <w:rPr>
          <w:rFonts w:hint="eastAsia" w:ascii="宋体" w:hAnsi="宋体" w:eastAsia="宋体" w:cs="宋体"/>
          <w:sz w:val="28"/>
          <w:szCs w:val="28"/>
          <w:vertAlign w:val="superscript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/h残油制氢装置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100000Nm</w:t>
      </w:r>
      <w:r>
        <w:rPr>
          <w:rFonts w:hint="eastAsia" w:ascii="宋体" w:hAnsi="宋体" w:eastAsia="宋体" w:cs="宋体"/>
          <w:sz w:val="28"/>
          <w:szCs w:val="28"/>
          <w:vertAlign w:val="superscript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/hPSA装置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40万吨/年气体分馏装置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200万吨/年溶剂脱沥青装置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580t/h富液再生装置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120m</w:t>
      </w:r>
      <w:r>
        <w:rPr>
          <w:rFonts w:hint="eastAsia" w:ascii="宋体" w:hAnsi="宋体" w:eastAsia="宋体" w:cs="宋体"/>
          <w:sz w:val="28"/>
          <w:szCs w:val="28"/>
          <w:vertAlign w:val="superscript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/h 酸性水汽提装置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sz w:val="28"/>
          <w:szCs w:val="28"/>
        </w:rPr>
        <w:t>10万吨/年硫磺回收装置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目前项目处于建设过程中。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9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List"/>
    <w:basedOn w:val="1"/>
    <w:uiPriority w:val="0"/>
    <w:pPr>
      <w:ind w:left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zly13</dc:creator>
  <cp:lastModifiedBy>周海涛</cp:lastModifiedBy>
  <dcterms:modified xsi:type="dcterms:W3CDTF">2021-02-06T03:32:01Z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