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sz w:val="24"/>
          <w:lang w:eastAsia="zh-CN"/>
        </w:rPr>
      </w:pPr>
    </w:p>
    <w:tbl>
      <w:tblPr>
        <w:tblStyle w:val="9"/>
        <w:tblpPr w:leftFromText="180" w:rightFromText="180" w:vertAnchor="page" w:horzAnchor="page" w:tblpX="1271" w:tblpY="1561"/>
        <w:tblOverlap w:val="never"/>
        <w:tblW w:w="9080" w:type="dxa"/>
        <w:tblInd w:w="0" w:type="dxa"/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1281"/>
        <w:gridCol w:w="1171"/>
        <w:gridCol w:w="2253"/>
        <w:gridCol w:w="1350"/>
        <w:gridCol w:w="1073"/>
        <w:gridCol w:w="1952"/>
      </w:tblGrid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委托方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联系人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张同振</w:t>
            </w:r>
          </w:p>
        </w:tc>
        <w:tc>
          <w:tcPr>
            <w:tcW w:w="2423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联系电话</w:t>
            </w:r>
          </w:p>
        </w:tc>
        <w:tc>
          <w:tcPr>
            <w:tcW w:w="1952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159 0546 7113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restart"/>
            <w:tcBorders>
              <w:top w:val="single" w:color="auto" w:sz="6" w:space="0"/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受检项目</w:t>
            </w: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名称</w:t>
            </w:r>
          </w:p>
        </w:tc>
        <w:tc>
          <w:tcPr>
            <w:tcW w:w="6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山东神驰石化有限公司半年度地下水检测项目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采样地址</w:t>
            </w:r>
          </w:p>
        </w:tc>
        <w:tc>
          <w:tcPr>
            <w:tcW w:w="6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7"/>
              <w:keepNext w:val="0"/>
              <w:keepLines w:val="0"/>
              <w:widowControl/>
              <w:suppressLineNumbers w:val="0"/>
              <w:pBdr>
                <w:top w:val="none" w:color="auto" w:sz="0" w:space="0"/>
                <w:left w:val="none" w:color="auto" w:sz="0" w:space="0"/>
                <w:bottom w:val="none" w:color="auto" w:sz="0" w:space="0"/>
                <w:right w:val="none" w:color="auto" w:sz="0" w:space="0"/>
              </w:pBdr>
              <w:wordWrap w:val="0"/>
              <w:spacing w:before="0" w:beforeAutospacing="0" w:after="0" w:afterAutospacing="0"/>
              <w:ind w:left="0" w:right="0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东营市东营港经济开发区港北三路南、港西二路西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9" w:hRule="atLeast"/>
        </w:trPr>
        <w:tc>
          <w:tcPr>
            <w:tcW w:w="1281" w:type="dxa"/>
            <w:vMerge w:val="continue"/>
            <w:tcBorders>
              <w:left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采样日期</w:t>
            </w:r>
          </w:p>
        </w:tc>
        <w:tc>
          <w:tcPr>
            <w:tcW w:w="2253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2024.03.20</w:t>
            </w:r>
          </w:p>
        </w:tc>
        <w:tc>
          <w:tcPr>
            <w:tcW w:w="1350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分析日期</w:t>
            </w:r>
          </w:p>
        </w:tc>
        <w:tc>
          <w:tcPr>
            <w:tcW w:w="3025" w:type="dxa"/>
            <w:gridSpan w:val="2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2024.03.20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-03.24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17" w:hRule="atLeast"/>
        </w:trPr>
        <w:tc>
          <w:tcPr>
            <w:tcW w:w="1281" w:type="dxa"/>
            <w:vMerge w:val="continue"/>
            <w:tcBorders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  <w:tc>
          <w:tcPr>
            <w:tcW w:w="117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样品规格</w:t>
            </w:r>
          </w:p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/数量</w:t>
            </w:r>
          </w:p>
        </w:tc>
        <w:tc>
          <w:tcPr>
            <w:tcW w:w="6628" w:type="dxa"/>
            <w:gridSpan w:val="4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30瓶、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6瓶、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12瓶、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500ml水样*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10瓶、</w:t>
            </w:r>
          </w:p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250ml水样*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32瓶、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200ml水样*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6瓶、</w:t>
            </w:r>
            <w:r>
              <w:rPr>
                <w:rFonts w:hint="default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无菌袋*</w:t>
            </w: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6个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90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检测项目</w:t>
            </w:r>
          </w:p>
        </w:tc>
        <w:tc>
          <w:tcPr>
            <w:tcW w:w="7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rPr>
                <w:rFonts w:hint="default" w:asci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地下水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检测项目：pH值、色度、浑浊度、嗅和味、溶解性总固体、总硬度、肉眼可见物、耗氧量、阴离子表面活性剂、钠、总汞、总镉、六价铬、总砷、总铅、总铜、总锌、总锰、总铁、总硒、氨氮、亚硝酸盐、硝酸盐、氰化物、氟化物、碘化物、硫化物、氯化物、硫酸盐、挥发酚、三氯甲烷、四氯甲烷(四氯化碳)、苯、甲苯、总铝、</w:t>
            </w:r>
            <w:r>
              <w:rPr>
                <w:rFonts w:hint="eastAsia" w:asci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α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放射性、</w:t>
            </w:r>
            <w:r>
              <w:rPr>
                <w:rFonts w:hint="eastAsia" w:asci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β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放射性、总大肠菌群、菌落总数</w:t>
            </w:r>
            <w:r>
              <w:rPr>
                <w:rFonts w:hint="eastAsia" w:ascii="Times New Roman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，共39项。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检测结果</w:t>
            </w:r>
          </w:p>
        </w:tc>
        <w:tc>
          <w:tcPr>
            <w:tcW w:w="7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见本报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告第</w:t>
            </w:r>
            <w:r>
              <w:rPr>
                <w:rFonts w:hint="eastAsia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2-3</w:t>
            </w:r>
            <w:r>
              <w:rPr>
                <w:rFonts w:hint="default" w:ascii="Times New Roman" w:hAnsi="Times New Roman" w:eastAsia="宋体" w:cs="Times New Roman"/>
                <w:color w:val="000000"/>
                <w:w w:val="99"/>
                <w:kern w:val="2"/>
                <w:sz w:val="21"/>
                <w:szCs w:val="21"/>
                <w:lang w:val="en-US" w:eastAsia="zh-CN" w:bidi="ar-SA"/>
              </w:rPr>
              <w:t>页</w:t>
            </w: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1281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  <w:t>备注</w:t>
            </w:r>
          </w:p>
        </w:tc>
        <w:tc>
          <w:tcPr>
            <w:tcW w:w="7799" w:type="dxa"/>
            <w:gridSpan w:val="5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</w:tcBorders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autoSpaceDE w:val="0"/>
              <w:autoSpaceDN w:val="0"/>
              <w:bidi w:val="0"/>
              <w:adjustRightInd/>
              <w:snapToGrid/>
              <w:spacing w:line="300" w:lineRule="exact"/>
              <w:ind w:left="0" w:leftChars="0" w:right="0" w:rightChars="0" w:firstLine="0" w:firstLineChars="0"/>
              <w:jc w:val="left"/>
              <w:textAlignment w:val="auto"/>
              <w:outlineLvl w:val="9"/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lang w:val="en-US" w:eastAsia="zh-CN"/>
              </w:rPr>
            </w:pPr>
          </w:p>
        </w:tc>
      </w:tr>
      <w:tr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67" w:hRule="atLeast"/>
        </w:trPr>
        <w:tc>
          <w:tcPr>
            <w:tcW w:w="9080" w:type="dxa"/>
            <w:gridSpan w:val="6"/>
            <w:tcBorders>
              <w:top w:val="single" w:color="auto" w:sz="6" w:space="0"/>
            </w:tcBorders>
            <w:noWrap w:val="0"/>
            <w:vAlign w:val="center"/>
          </w:tcPr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pStyle w:val="2"/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编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制：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       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审    核：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检验检测专用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章：</w:t>
            </w: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</w:p>
          <w:p>
            <w:pPr>
              <w:rPr>
                <w:rFonts w:hint="default" w:ascii="Times New Roman" w:hAnsi="Times New Roman" w:eastAsia="宋体" w:cs="Times New Roman"/>
                <w:sz w:val="24"/>
                <w:szCs w:val="24"/>
              </w:rPr>
            </w:pP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>批</w:t>
            </w:r>
            <w:r>
              <w:rPr>
                <w:rFonts w:hint="eastAsia" w:cs="Times New Roman"/>
                <w:sz w:val="24"/>
                <w:szCs w:val="24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准：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           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  <w:lang w:val="en-US" w:eastAsia="zh-CN"/>
              </w:rPr>
              <w:t xml:space="preserve">     </w:t>
            </w:r>
            <w:r>
              <w:rPr>
                <w:rFonts w:hint="default" w:ascii="Times New Roman" w:hAnsi="Times New Roman" w:eastAsia="宋体" w:cs="Times New Roman"/>
                <w:sz w:val="24"/>
                <w:szCs w:val="24"/>
              </w:rPr>
              <w:t xml:space="preserve"> 签 发 日 期：</w:t>
            </w:r>
          </w:p>
        </w:tc>
      </w:tr>
    </w:tbl>
    <w:p>
      <w:pPr>
        <w:numPr>
          <w:ilvl w:val="0"/>
          <w:numId w:val="0"/>
        </w:numPr>
        <w:spacing w:line="240" w:lineRule="auto"/>
        <w:jc w:val="center"/>
        <w:rPr>
          <w:rFonts w:hint="eastAsia" w:eastAsia="宋体"/>
          <w:b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eastAsia="宋体"/>
          <w:b/>
          <w:color w:val="auto"/>
          <w:sz w:val="24"/>
          <w:szCs w:val="24"/>
          <w:lang w:eastAsia="zh-CN"/>
        </w:rPr>
      </w:pPr>
    </w:p>
    <w:p>
      <w:pPr>
        <w:pStyle w:val="2"/>
        <w:rPr>
          <w:rFonts w:hint="eastAsia" w:eastAsia="宋体"/>
          <w:b/>
          <w:color w:val="auto"/>
          <w:sz w:val="24"/>
          <w:szCs w:val="24"/>
          <w:lang w:eastAsia="zh-CN"/>
        </w:rPr>
        <w:sectPr>
          <w:headerReference r:id="rId3" w:type="default"/>
          <w:pgSz w:w="11906" w:h="16838"/>
          <w:pgMar w:top="1440" w:right="1293" w:bottom="1440" w:left="1293" w:header="851" w:footer="992" w:gutter="0"/>
          <w:cols w:space="425" w:num="1"/>
          <w:docGrid w:type="lines" w:linePitch="312" w:charSpace="0"/>
        </w:sectPr>
      </w:pPr>
    </w:p>
    <w:p>
      <w:pPr>
        <w:numPr>
          <w:ilvl w:val="0"/>
          <w:numId w:val="0"/>
        </w:numPr>
        <w:spacing w:line="240" w:lineRule="auto"/>
        <w:rPr>
          <w:rFonts w:hint="eastAsia" w:eastAsia="宋体"/>
          <w:b/>
          <w:color w:val="auto"/>
          <w:sz w:val="24"/>
          <w:szCs w:val="24"/>
          <w:lang w:eastAsia="zh-CN"/>
        </w:rPr>
      </w:pPr>
      <w:r>
        <w:rPr>
          <w:rFonts w:hint="eastAsia"/>
          <w:b/>
          <w:color w:val="auto"/>
          <w:sz w:val="24"/>
          <w:szCs w:val="24"/>
          <w:lang w:val="en-US" w:eastAsia="zh-CN"/>
        </w:rPr>
        <w:t>一、地下水</w:t>
      </w:r>
      <w:r>
        <w:rPr>
          <w:rFonts w:hint="eastAsia"/>
          <w:b/>
          <w:color w:val="auto"/>
          <w:sz w:val="24"/>
          <w:szCs w:val="24"/>
          <w:lang w:eastAsia="zh-CN"/>
        </w:rPr>
        <w:t>检</w:t>
      </w:r>
      <w:r>
        <w:rPr>
          <w:b/>
          <w:color w:val="auto"/>
          <w:sz w:val="24"/>
          <w:szCs w:val="24"/>
        </w:rPr>
        <w:t>测结果</w:t>
      </w:r>
      <w:r>
        <w:rPr>
          <w:rFonts w:hint="eastAsia"/>
          <w:b/>
          <w:color w:val="auto"/>
          <w:sz w:val="24"/>
          <w:szCs w:val="24"/>
          <w:lang w:eastAsia="zh-CN"/>
        </w:rPr>
        <w:t>（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样品状态：水质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清澈无异味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，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1#、2#水样为白</w:t>
      </w:r>
      <w:r>
        <w:rPr>
          <w:rFonts w:hint="eastAsia"/>
          <w:b w:val="0"/>
          <w:bCs/>
          <w:color w:val="auto"/>
          <w:sz w:val="24"/>
          <w:szCs w:val="24"/>
          <w:lang w:eastAsia="zh-CN"/>
        </w:rPr>
        <w:t>色</w:t>
      </w:r>
      <w:r>
        <w:rPr>
          <w:rFonts w:hint="eastAsia"/>
          <w:b w:val="0"/>
          <w:bCs/>
          <w:color w:val="auto"/>
          <w:sz w:val="24"/>
          <w:szCs w:val="24"/>
          <w:lang w:val="en-US" w:eastAsia="zh-CN"/>
        </w:rPr>
        <w:t>浅色，3#、4#、5#水样为黄色浅色</w:t>
      </w:r>
      <w:r>
        <w:rPr>
          <w:rFonts w:hint="eastAsia"/>
          <w:b/>
          <w:color w:val="auto"/>
          <w:sz w:val="24"/>
          <w:szCs w:val="24"/>
          <w:lang w:eastAsia="zh-CN"/>
        </w:rPr>
        <w:t>）</w:t>
      </w:r>
    </w:p>
    <w:tbl>
      <w:tblPr>
        <w:tblStyle w:val="10"/>
        <w:tblW w:w="14720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50"/>
        <w:gridCol w:w="1891"/>
        <w:gridCol w:w="1183"/>
        <w:gridCol w:w="708"/>
        <w:gridCol w:w="829"/>
        <w:gridCol w:w="1062"/>
        <w:gridCol w:w="1894"/>
        <w:gridCol w:w="1864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采样日期</w:t>
            </w:r>
          </w:p>
        </w:tc>
        <w:tc>
          <w:tcPr>
            <w:tcW w:w="3074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2024.03.20</w:t>
            </w:r>
          </w:p>
        </w:tc>
        <w:tc>
          <w:tcPr>
            <w:tcW w:w="1537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分析日期</w:t>
            </w:r>
          </w:p>
        </w:tc>
        <w:tc>
          <w:tcPr>
            <w:tcW w:w="6685" w:type="dxa"/>
            <w:gridSpan w:val="4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2024.03.20-03.24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检测点位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地下水1#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地下水2#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地下水3#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地下水4#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#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地下水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#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2" w:hRule="atLeast"/>
        </w:trPr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检测项目</w:t>
            </w:r>
          </w:p>
        </w:tc>
        <w:tc>
          <w:tcPr>
            <w:tcW w:w="1350" w:type="dxa"/>
            <w:vMerge w:val="restart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单位</w:t>
            </w:r>
          </w:p>
        </w:tc>
        <w:tc>
          <w:tcPr>
            <w:tcW w:w="11296" w:type="dxa"/>
            <w:gridSpan w:val="8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lang w:val="en-US" w:eastAsia="zh-CN" w:bidi="ar-SA"/>
              </w:rPr>
              <w:t>检测结果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5" w:hRule="atLeast"/>
        </w:trPr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样品编号</w:t>
            </w:r>
          </w:p>
        </w:tc>
        <w:tc>
          <w:tcPr>
            <w:tcW w:w="1350" w:type="dxa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DX2001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DX3001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DX4001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色度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度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嗅和味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—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浑浊度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NTU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2.5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2.0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2.3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2.4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肉眼可见物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—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pH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值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无量纲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7.1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7.3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7.1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7.2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总硬度</w:t>
            </w:r>
          </w:p>
        </w:tc>
        <w:tc>
          <w:tcPr>
            <w:tcW w:w="1350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4.35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1.15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1.14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911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3.30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7.28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溶解性总固体</w:t>
            </w:r>
          </w:p>
        </w:tc>
        <w:tc>
          <w:tcPr>
            <w:tcW w:w="1350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1.39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5.25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4.72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3.16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8.85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2.12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硫酸盐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2.27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3.29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848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316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1.31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1.95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2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氯化物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6.27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3.04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5.36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1.44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3.96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7.99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总铁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0.06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0.03L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0.03L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0.03L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0.03L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总铜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总锌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总铝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  <w:tc>
          <w:tcPr>
            <w:tcW w:w="189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挥发酚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8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阴离子表面活性剂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耗氧量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2.84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2.52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1.96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2.24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2.20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>
            <w:pPr>
              <w:bidi w:val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2.00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3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氨氮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0.386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0.430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0.448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0.391</w:t>
            </w:r>
          </w:p>
        </w:tc>
        <w:tc>
          <w:tcPr>
            <w:tcW w:w="1864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0.463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硫化物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钠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9.83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7.35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5.89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7.98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4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9.56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3.57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总大肠菌群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MPN/100mL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  <w:tc>
          <w:tcPr>
            <w:tcW w:w="1864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菌落总数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CFU/mL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90</w:t>
            </w:r>
          </w:p>
        </w:tc>
        <w:tc>
          <w:tcPr>
            <w:tcW w:w="1891" w:type="dxa"/>
            <w:gridSpan w:val="2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894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70</w:t>
            </w:r>
          </w:p>
        </w:tc>
        <w:tc>
          <w:tcPr>
            <w:tcW w:w="186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80</w:t>
            </w:r>
          </w:p>
        </w:tc>
        <w:tc>
          <w:tcPr>
            <w:tcW w:w="1865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70</w:t>
            </w:r>
          </w:p>
        </w:tc>
      </w:tr>
    </w:tbl>
    <w:p>
      <w:pPr>
        <w:pStyle w:val="8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w w:val="98"/>
          <w:kern w:val="2"/>
          <w:sz w:val="21"/>
          <w:szCs w:val="21"/>
          <w:highlight w:val="none"/>
          <w:lang w:val="en-US" w:eastAsia="zh-CN" w:bidi="ar-SA"/>
        </w:rPr>
      </w:pPr>
    </w:p>
    <w:p>
      <w:pPr>
        <w:pStyle w:val="8"/>
        <w:spacing w:line="240" w:lineRule="auto"/>
        <w:ind w:left="0" w:leftChars="0" w:firstLine="0" w:firstLineChars="0"/>
        <w:rPr>
          <w:rFonts w:hint="eastAsia" w:ascii="Times New Roman" w:hAnsi="Times New Roman" w:eastAsia="宋体" w:cs="Times New Roman"/>
          <w:color w:val="auto"/>
          <w:w w:val="98"/>
          <w:kern w:val="2"/>
          <w:sz w:val="21"/>
          <w:szCs w:val="21"/>
          <w:highlight w:val="none"/>
          <w:lang w:val="en-US" w:eastAsia="zh-CN" w:bidi="ar-SA"/>
        </w:rPr>
      </w:pPr>
      <w:r>
        <w:rPr>
          <w:rFonts w:hint="eastAsia" w:ascii="Times New Roman" w:hAnsi="Times New Roman" w:eastAsia="宋体" w:cs="Times New Roman"/>
          <w:color w:val="auto"/>
          <w:w w:val="98"/>
          <w:kern w:val="2"/>
          <w:sz w:val="21"/>
          <w:szCs w:val="21"/>
          <w:highlight w:val="none"/>
          <w:lang w:val="en-US" w:eastAsia="zh-CN" w:bidi="ar-SA"/>
        </w:rPr>
        <w:t>（续上表）</w:t>
      </w:r>
    </w:p>
    <w:tbl>
      <w:tblPr>
        <w:tblStyle w:val="10"/>
        <w:tblW w:w="14720" w:type="dxa"/>
        <w:tblInd w:w="-741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74"/>
        <w:gridCol w:w="1350"/>
        <w:gridCol w:w="1891"/>
        <w:gridCol w:w="1889"/>
        <w:gridCol w:w="2"/>
        <w:gridCol w:w="1891"/>
        <w:gridCol w:w="1661"/>
        <w:gridCol w:w="2097"/>
        <w:gridCol w:w="186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亚硝酸盐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0.007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0.001L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0.001L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0.001L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0.001L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硝酸盐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0.89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1.67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1.77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1.30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1.42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jc w:val="center"/>
              <w:rPr>
                <w:rFonts w:hint="default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4.60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氰化物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7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氟化物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0.82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0.54</w:t>
            </w:r>
          </w:p>
        </w:tc>
        <w:tc>
          <w:tcPr>
            <w:tcW w:w="189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0.86</w:t>
            </w:r>
          </w:p>
        </w:tc>
        <w:tc>
          <w:tcPr>
            <w:tcW w:w="1661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0.97</w:t>
            </w:r>
          </w:p>
        </w:tc>
        <w:tc>
          <w:tcPr>
            <w:tcW w:w="2097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0.73</w:t>
            </w:r>
          </w:p>
        </w:tc>
        <w:tc>
          <w:tcPr>
            <w:tcW w:w="1865" w:type="dxa"/>
            <w:shd w:val="clear" w:color="auto" w:fill="FFFFFF" w:themeFill="background1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碘化物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总汞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</w:trPr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硒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铬（六价）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1891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gridSpan w:val="2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总铅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9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61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四氯化碳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苯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甲苯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gridSpan w:val="2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9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61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2097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865" w:type="dxa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α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放射性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Bq/L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4.3×10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74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β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放射性</w:t>
            </w:r>
          </w:p>
        </w:tc>
        <w:tc>
          <w:tcPr>
            <w:tcW w:w="1350" w:type="dxa"/>
            <w:shd w:val="clear" w:color="auto" w:fill="auto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Bq/L</w:t>
            </w:r>
          </w:p>
        </w:tc>
        <w:tc>
          <w:tcPr>
            <w:tcW w:w="189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0.118</w:t>
            </w:r>
          </w:p>
        </w:tc>
        <w:tc>
          <w:tcPr>
            <w:tcW w:w="1889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0.104</w:t>
            </w:r>
          </w:p>
        </w:tc>
        <w:tc>
          <w:tcPr>
            <w:tcW w:w="1893" w:type="dxa"/>
            <w:gridSpan w:val="2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0.060</w:t>
            </w:r>
          </w:p>
        </w:tc>
        <w:tc>
          <w:tcPr>
            <w:tcW w:w="1661" w:type="dxa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0.164</w:t>
            </w:r>
          </w:p>
        </w:tc>
        <w:tc>
          <w:tcPr>
            <w:tcW w:w="2097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0.073</w:t>
            </w:r>
          </w:p>
        </w:tc>
        <w:tc>
          <w:tcPr>
            <w:tcW w:w="1865" w:type="dxa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0.170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gridSpan w:val="2"/>
            <w:vMerge w:val="restart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default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11296" w:type="dxa"/>
            <w:gridSpan w:val="7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“L”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表示未检出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3424" w:type="dxa"/>
            <w:gridSpan w:val="2"/>
            <w:vMerge w:val="continue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11296" w:type="dxa"/>
            <w:gridSpan w:val="7"/>
            <w:vAlign w:val="center"/>
          </w:tcPr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*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α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放射性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，*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β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放射性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为分包项目，分包公司：山东恒利检测技术有限公司，资质证书编号：231512341375；</w:t>
            </w:r>
          </w:p>
          <w:p>
            <w:pPr>
              <w:pStyle w:val="2"/>
              <w:numPr>
                <w:ilvl w:val="0"/>
                <w:numId w:val="0"/>
              </w:numPr>
              <w:jc w:val="center"/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报告编号：SDHL检字（2024）HJ1662</w:t>
            </w:r>
          </w:p>
        </w:tc>
      </w:tr>
    </w:tbl>
    <w:p>
      <w:pPr>
        <w:numPr>
          <w:ilvl w:val="0"/>
          <w:numId w:val="0"/>
        </w:numPr>
        <w:spacing w:line="324" w:lineRule="auto"/>
        <w:ind w:leftChars="0"/>
        <w:rPr>
          <w:rFonts w:hint="default" w:ascii="Calibri" w:hAnsi="Calibri" w:eastAsia="宋体" w:cs="Times New Roman"/>
          <w:b/>
          <w:color w:val="auto"/>
          <w:w w:val="99"/>
          <w:sz w:val="24"/>
          <w:szCs w:val="24"/>
          <w:highlight w:val="none"/>
          <w:lang w:val="en-US" w:eastAsia="zh-CN"/>
        </w:rPr>
      </w:pPr>
      <w:r>
        <w:rPr>
          <w:rFonts w:hint="eastAsia" w:ascii="Calibri" w:hAnsi="Calibri" w:eastAsia="宋体" w:cs="Times New Roman"/>
          <w:b/>
          <w:color w:val="auto"/>
          <w:w w:val="99"/>
          <w:sz w:val="24"/>
          <w:szCs w:val="24"/>
          <w:highlight w:val="none"/>
          <w:lang w:val="en-US" w:eastAsia="zh-CN"/>
        </w:rPr>
        <w:t>二、质量控制</w:t>
      </w:r>
    </w:p>
    <w:p>
      <w:pPr>
        <w:rPr>
          <w:rFonts w:hint="eastAsia"/>
          <w:b/>
          <w:bCs/>
          <w:color w:val="auto"/>
          <w:w w:val="99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w w:val="99"/>
          <w:sz w:val="24"/>
          <w:szCs w:val="24"/>
          <w:highlight w:val="none"/>
          <w:lang w:val="en-US" w:eastAsia="zh-CN"/>
        </w:rPr>
        <w:t>（一）质控措施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1.本次检测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针对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eastAsia="zh-CN"/>
        </w:rPr>
        <w:t>不同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检测项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目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采用相应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采样、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标准及方法。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 w:val="0"/>
        <w:spacing w:line="400" w:lineRule="exact"/>
        <w:ind w:left="0" w:leftChars="0" w:right="0" w:rightChars="0" w:firstLine="0" w:firstLineChars="0"/>
        <w:jc w:val="left"/>
        <w:textAlignment w:val="auto"/>
        <w:outlineLvl w:val="9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</w:pP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2</w:t>
      </w: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.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本次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eastAsia="zh-CN"/>
        </w:rPr>
        <w:t>检测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所用分析仪器全部经计量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检定</w:t>
      </w:r>
      <w:r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</w:rPr>
        <w:t>部门检定合格，并在有效使用期内。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/>
        <w:snapToGrid/>
        <w:spacing w:line="360" w:lineRule="auto"/>
        <w:textAlignment w:val="auto"/>
        <w:rPr>
          <w:rFonts w:hint="default" w:ascii="Times New Roman" w:hAnsi="Times New Roman" w:eastAsia="宋体" w:cs="Times New Roman"/>
          <w:color w:val="auto"/>
          <w:w w:val="99"/>
          <w:kern w:val="0"/>
          <w:sz w:val="21"/>
          <w:szCs w:val="21"/>
          <w:highlight w:val="none"/>
          <w:lang w:val="en-US" w:eastAsia="zh-CN" w:bidi="ar-SA"/>
        </w:rPr>
        <w:sectPr>
          <w:headerReference r:id="rId4" w:type="default"/>
          <w:pgSz w:w="16838" w:h="11906" w:orient="landscape"/>
          <w:pgMar w:top="1293" w:right="1440" w:bottom="1293" w:left="1440" w:header="851" w:footer="992" w:gutter="0"/>
          <w:cols w:space="425" w:num="1"/>
          <w:docGrid w:type="lines" w:linePitch="312" w:charSpace="0"/>
        </w:sectPr>
      </w:pP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3.本次检测采用的具体质量控制措施有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空白样品分析、平行样品分析、标准样品测定等。</w:t>
      </w:r>
    </w:p>
    <w:p>
      <w:pPr>
        <w:rPr>
          <w:rFonts w:hint="eastAsia"/>
          <w:b/>
          <w:bCs/>
          <w:color w:val="auto"/>
          <w:w w:val="99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bCs/>
          <w:color w:val="auto"/>
          <w:w w:val="99"/>
          <w:sz w:val="24"/>
          <w:szCs w:val="24"/>
          <w:highlight w:val="none"/>
          <w:lang w:val="en-US" w:eastAsia="zh-CN"/>
        </w:rPr>
        <w:t>（二）质控结果</w:t>
      </w:r>
    </w:p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t>1.</w:t>
      </w:r>
      <w:r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t>空白样</w:t>
      </w:r>
      <w:r>
        <w:rPr>
          <w:rFonts w:hint="eastAsia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t>品结果</w:t>
      </w:r>
    </w:p>
    <w:tbl>
      <w:tblPr>
        <w:tblStyle w:val="10"/>
        <w:tblW w:w="10611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366"/>
        <w:gridCol w:w="1984"/>
        <w:gridCol w:w="1500"/>
        <w:gridCol w:w="1016"/>
        <w:gridCol w:w="3682"/>
        <w:gridCol w:w="1063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eastAsia" w:ascii="Times New Roman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pStyle w:val="2"/>
              <w:spacing w:line="240" w:lineRule="auto"/>
              <w:jc w:val="center"/>
              <w:outlineLvl w:val="0"/>
              <w:rPr>
                <w:rFonts w:hint="eastAsia" w:ascii="Times New Roman" w:hAnsi="Times New Roman" w:eastAsia="宋体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全程序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空白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总汞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总硒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硫化物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四氯化碳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002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运输空白</w:t>
            </w: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四氯化碳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6" w:hRule="atLeast"/>
          <w:jc w:val="center"/>
        </w:trPr>
        <w:tc>
          <w:tcPr>
            <w:tcW w:w="136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8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24H03105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DX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6</w:t>
            </w: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003</w:t>
            </w:r>
          </w:p>
        </w:tc>
        <w:tc>
          <w:tcPr>
            <w:tcW w:w="150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101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3682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</w:p>
        </w:tc>
        <w:tc>
          <w:tcPr>
            <w:tcW w:w="1063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366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9245" w:type="dxa"/>
            <w:gridSpan w:val="5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表示未检出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t>2.平行</w:t>
      </w:r>
      <w:r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t>样</w:t>
      </w:r>
    </w:p>
    <w:tbl>
      <w:tblPr>
        <w:tblStyle w:val="10"/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0"/>
        <w:gridCol w:w="1868"/>
        <w:gridCol w:w="1936"/>
        <w:gridCol w:w="814"/>
        <w:gridCol w:w="1244"/>
        <w:gridCol w:w="1248"/>
        <w:gridCol w:w="1697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18" w:hRule="atLeast"/>
          <w:jc w:val="center"/>
        </w:trPr>
        <w:tc>
          <w:tcPr>
            <w:tcW w:w="1080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样品编号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492" w:type="dxa"/>
            <w:gridSpan w:val="2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697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平行</w:t>
            </w: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硫酸盐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2.27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2.36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相对偏差≤</w:t>
            </w:r>
            <w:r>
              <w:rPr>
                <w:rFonts w:hint="eastAsia" w:ascii="Times New Roman" w:hAnsi="Times New Roman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10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氯化物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6.27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6.58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0.003L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相对偏差≤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3</w:t>
            </w:r>
            <w:r>
              <w:rPr>
                <w:rFonts w:hint="eastAsia" w:ascii="Times New Roman" w:hAnsi="Times New Roman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DX2001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DX2001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四氯化碳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DX2001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DX2001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总汞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0.04L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相对偏差≤</w:t>
            </w:r>
            <w:r>
              <w:rPr>
                <w:rFonts w:hint="eastAsia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20%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0.3L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总硒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µg/L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0.4L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挥发酚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97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相对偏差≤5%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六价铬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硝酸盐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4.60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4.57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亚硝酸盐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0.006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240" w:lineRule="auto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阴离子表</w:t>
            </w:r>
            <w:bookmarkStart w:id="0" w:name="_GoBack"/>
            <w:bookmarkEnd w:id="0"/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面活性剂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6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氰化物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氨氮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0.386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0.394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色度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度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5L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溶解性总固体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1.39×10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1.38×10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4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总硬度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4.35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4.45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080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86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93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耗氧量</w:t>
            </w:r>
          </w:p>
        </w:tc>
        <w:tc>
          <w:tcPr>
            <w:tcW w:w="81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44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2.84</w:t>
            </w:r>
          </w:p>
        </w:tc>
        <w:tc>
          <w:tcPr>
            <w:tcW w:w="124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2.84</w:t>
            </w:r>
          </w:p>
        </w:tc>
        <w:tc>
          <w:tcPr>
            <w:tcW w:w="1697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</w:tbl>
    <w:p>
      <w:pPr>
        <w:rPr>
          <w:rFonts w:hint="eastAsia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highlight w:val="none"/>
          <w:lang w:val="en-US" w:eastAsia="zh-CN"/>
        </w:rPr>
        <w:t>本页余下空白</w:t>
      </w:r>
      <w:r>
        <w:rPr>
          <w:rFonts w:hint="eastAsia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br w:type="page"/>
      </w:r>
      <w:r>
        <w:rPr>
          <w:rFonts w:hint="eastAsia"/>
          <w:color w:val="auto"/>
          <w:highlight w:val="none"/>
          <w:lang w:eastAsia="zh-CN"/>
        </w:rPr>
        <w:t>（</w:t>
      </w:r>
      <w:r>
        <w:rPr>
          <w:rFonts w:hint="eastAsia"/>
          <w:color w:val="auto"/>
          <w:highlight w:val="none"/>
          <w:lang w:val="en-US" w:eastAsia="zh-CN"/>
        </w:rPr>
        <w:t>续上表</w:t>
      </w:r>
      <w:r>
        <w:rPr>
          <w:rFonts w:hint="eastAsia"/>
          <w:color w:val="auto"/>
          <w:highlight w:val="none"/>
          <w:lang w:eastAsia="zh-CN"/>
        </w:rPr>
        <w:t>）</w:t>
      </w:r>
    </w:p>
    <w:tbl>
      <w:tblPr>
        <w:tblStyle w:val="10"/>
        <w:tblW w:w="10656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11"/>
        <w:gridCol w:w="1917"/>
        <w:gridCol w:w="1629"/>
        <w:gridCol w:w="941"/>
        <w:gridCol w:w="1259"/>
        <w:gridCol w:w="1245"/>
        <w:gridCol w:w="1685"/>
        <w:gridCol w:w="76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平行</w:t>
            </w: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碘化物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</w:t>
            </w:r>
            <w:r>
              <w:rPr>
                <w:rFonts w:hint="eastAsia" w:asci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  <w:tc>
          <w:tcPr>
            <w:tcW w:w="1685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相对偏差≤5%</w:t>
            </w: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总锌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总铅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总镉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总铝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钠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9.83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9.94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×10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vertAlign w:val="superscript"/>
                <w:lang w:val="en-US" w:eastAsia="zh-CN" w:bidi="ar-SA"/>
              </w:rPr>
              <w:t>3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氟化物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0.82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0.82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总铁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0.06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0.06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</w:t>
            </w: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1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总锰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0.01L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211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91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24H03105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DX1001</w:t>
            </w:r>
          </w:p>
        </w:tc>
        <w:tc>
          <w:tcPr>
            <w:tcW w:w="162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总铜</w:t>
            </w:r>
          </w:p>
        </w:tc>
        <w:tc>
          <w:tcPr>
            <w:tcW w:w="94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125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2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0.05L</w:t>
            </w:r>
          </w:p>
        </w:tc>
        <w:tc>
          <w:tcPr>
            <w:tcW w:w="1685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76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26" w:hRule="atLeast"/>
          <w:jc w:val="center"/>
        </w:trPr>
        <w:tc>
          <w:tcPr>
            <w:tcW w:w="3128" w:type="dxa"/>
            <w:gridSpan w:val="2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7528" w:type="dxa"/>
            <w:gridSpan w:val="6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表示未检出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3</w:t>
      </w: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标准样品结果</w:t>
      </w:r>
    </w:p>
    <w:tbl>
      <w:tblPr>
        <w:tblStyle w:val="10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758"/>
        <w:gridCol w:w="2412"/>
        <w:gridCol w:w="1233"/>
        <w:gridCol w:w="2303"/>
        <w:gridCol w:w="1474"/>
        <w:gridCol w:w="130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4" w:hRule="atLeast"/>
          <w:jc w:val="center"/>
        </w:trPr>
        <w:tc>
          <w:tcPr>
            <w:tcW w:w="175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质控样浓度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结果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pStyle w:val="2"/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实验室质控</w:t>
            </w: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挥发酚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0.015±10%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硫化物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0.100±10%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氨氮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氰化物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0.097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六价铬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硝酸盐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3.38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亚硝酸盐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阴离子表面活性剂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氟化物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2.03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总汞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2.37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±0.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10.8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总硒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7.91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±0.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48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8.04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总铁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right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总锰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总铜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总锌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1.72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总铅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18.0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18.0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总镉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1.80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±5%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1.74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硫酸盐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25.0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±10%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23.3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氯化物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12.5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±10%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11.5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铝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0.124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0.120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钠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1.31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±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0.027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1.31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50±20%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40.1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四氯化碳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50±20%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51.4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50±20%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52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exact"/>
          <w:jc w:val="center"/>
        </w:trPr>
        <w:tc>
          <w:tcPr>
            <w:tcW w:w="1758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24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123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2303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50±20%</w:t>
            </w:r>
          </w:p>
        </w:tc>
        <w:tc>
          <w:tcPr>
            <w:tcW w:w="1474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47.7</w:t>
            </w:r>
          </w:p>
        </w:tc>
        <w:tc>
          <w:tcPr>
            <w:tcW w:w="1308" w:type="dxa"/>
            <w:noWrap w:val="0"/>
            <w:vAlign w:val="center"/>
          </w:tcPr>
          <w:p>
            <w:pPr>
              <w:keepNext w:val="0"/>
              <w:keepLines w:val="0"/>
              <w:suppressLineNumbers w:val="0"/>
              <w:spacing w:before="0" w:beforeAutospacing="0" w:after="0" w:afterAutospacing="0"/>
              <w:ind w:left="0" w:leftChars="0" w:right="0" w:rightChars="0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合格</w:t>
            </w:r>
          </w:p>
        </w:tc>
      </w:tr>
    </w:tbl>
    <w:p>
      <w:pPr>
        <w:pStyle w:val="2"/>
        <w:numPr>
          <w:ilvl w:val="0"/>
          <w:numId w:val="0"/>
        </w:numPr>
        <w:ind w:leftChars="0"/>
        <w:outlineLvl w:val="0"/>
        <w:rPr>
          <w:rFonts w:hint="default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4</w:t>
      </w:r>
      <w:r>
        <w:rPr>
          <w:rFonts w:hint="eastAsia" w:ascii="Times New Roman" w:hAns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.</w:t>
      </w:r>
      <w:r>
        <w:rPr>
          <w:rFonts w:hint="eastAsia" w:ascii="Times New Roman" w:cs="Times New Roman"/>
          <w:color w:val="auto"/>
          <w:w w:val="99"/>
          <w:sz w:val="21"/>
          <w:szCs w:val="21"/>
          <w:highlight w:val="none"/>
          <w:lang w:val="en-US" w:eastAsia="zh-CN"/>
        </w:rPr>
        <w:t>加标样品结果</w:t>
      </w:r>
    </w:p>
    <w:tbl>
      <w:tblPr>
        <w:tblStyle w:val="10"/>
        <w:tblW w:w="1048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29"/>
        <w:gridCol w:w="1360"/>
        <w:gridCol w:w="1110"/>
        <w:gridCol w:w="1110"/>
        <w:gridCol w:w="1271"/>
        <w:gridCol w:w="1330"/>
        <w:gridCol w:w="1271"/>
        <w:gridCol w:w="1218"/>
        <w:gridCol w:w="68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质控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类型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单位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样品浓度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加标量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加标后浓度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回收率（%）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判定依据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/>
                <w:bCs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判定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实验室</w:t>
            </w:r>
          </w:p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加标</w:t>
            </w: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硫酸盐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3.16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12.3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91.4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80-120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氯化物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 w:cs="Times New Roman"/>
                <w:b w:val="0"/>
                <w:bCs w:val="0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b w:val="0"/>
                <w:bCs w:val="0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14.4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10.0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24.8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default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80-120</w:t>
            </w: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pStyle w:val="2"/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三氯甲烷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87.6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87.6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60-130%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right="0" w:rightChars="0"/>
              <w:jc w:val="center"/>
              <w:textAlignment w:val="auto"/>
              <w:rPr>
                <w:rFonts w:hint="eastAsia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四氯化碳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60-130%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110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60-130%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甲苯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100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98.4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98.4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60-130%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硫化物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0.330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2.25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96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60-120%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jc w:val="center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总汞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1.5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1.49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99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70-130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总砷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8.08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101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70-130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exact"/>
          <w:jc w:val="center"/>
        </w:trPr>
        <w:tc>
          <w:tcPr>
            <w:tcW w:w="1129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before="0" w:beforeAutospacing="0" w:after="0" w:afterAutospacing="0" w:line="360" w:lineRule="exact"/>
              <w:ind w:left="12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360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总硒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pStyle w:val="2"/>
              <w:keepNext w:val="0"/>
              <w:keepLines w:val="0"/>
              <w:pageBreakBefore w:val="0"/>
              <w:widowControl w:val="0"/>
              <w:numPr>
                <w:ilvl w:val="0"/>
                <w:numId w:val="0"/>
              </w:numPr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ind w:left="0" w:leftChars="0" w:firstLine="0" w:firstLineChars="0"/>
              <w:jc w:val="center"/>
              <w:textAlignment w:val="auto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w w:val="99"/>
                <w:sz w:val="21"/>
                <w:szCs w:val="21"/>
                <w:lang w:val="en-US" w:eastAsia="zh-CN"/>
              </w:rPr>
              <w:t>µg/L</w:t>
            </w:r>
          </w:p>
        </w:tc>
        <w:tc>
          <w:tcPr>
            <w:tcW w:w="111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ND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8.8</w:t>
            </w:r>
          </w:p>
        </w:tc>
        <w:tc>
          <w:tcPr>
            <w:tcW w:w="1330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7.72</w:t>
            </w:r>
          </w:p>
        </w:tc>
        <w:tc>
          <w:tcPr>
            <w:tcW w:w="1271" w:type="dxa"/>
            <w:noWrap w:val="0"/>
            <w:vAlign w:val="center"/>
          </w:tcPr>
          <w:p>
            <w:pPr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87.7</w:t>
            </w:r>
          </w:p>
        </w:tc>
        <w:tc>
          <w:tcPr>
            <w:tcW w:w="121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 w:val="0"/>
              <w:spacing w:before="0" w:beforeAutospacing="0" w:after="0" w:afterAutospacing="0" w:line="240" w:lineRule="auto"/>
              <w:ind w:left="0" w:leftChars="0" w:right="0" w:rightChars="0"/>
              <w:jc w:val="center"/>
              <w:textAlignment w:val="auto"/>
              <w:rPr>
                <w:rFonts w:hint="eastAsia" w:ascii="Times New Roman" w:hAnsi="Times New Roman" w:eastAsia="宋体" w:cs="Times New Roman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eastAsia" w:cs="Times New Roman"/>
                <w:w w:val="99"/>
                <w:kern w:val="2"/>
                <w:sz w:val="21"/>
                <w:szCs w:val="21"/>
                <w:lang w:val="en-US" w:eastAsia="zh-CN" w:bidi="ar-SA"/>
              </w:rPr>
              <w:t>70-130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%</w:t>
            </w:r>
          </w:p>
        </w:tc>
        <w:tc>
          <w:tcPr>
            <w:tcW w:w="689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widowControl w:val="0"/>
              <w:kinsoku/>
              <w:wordWrap/>
              <w:overflowPunct/>
              <w:topLinePunct w:val="0"/>
              <w:bidi w:val="0"/>
              <w:snapToGrid w:val="0"/>
              <w:spacing w:line="240" w:lineRule="auto"/>
              <w:jc w:val="center"/>
              <w:textAlignment w:val="auto"/>
              <w:outlineLvl w:val="0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lang w:val="en-US" w:eastAsia="zh-CN" w:bidi="ar-SA"/>
              </w:rPr>
              <w:t>合格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1129" w:type="dxa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备注</w:t>
            </w:r>
          </w:p>
        </w:tc>
        <w:tc>
          <w:tcPr>
            <w:tcW w:w="9359" w:type="dxa"/>
            <w:gridSpan w:val="8"/>
            <w:noWrap w:val="0"/>
            <w:vAlign w:val="center"/>
          </w:tcPr>
          <w:p>
            <w:pPr>
              <w:pStyle w:val="2"/>
              <w:numPr>
                <w:ilvl w:val="0"/>
                <w:numId w:val="0"/>
              </w:numPr>
              <w:ind w:left="0" w:leftChars="0" w:firstLine="0" w:firstLine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“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ND</w:t>
            </w:r>
            <w:r>
              <w:rPr>
                <w:rFonts w:hint="eastAsia" w:ascii="Times New Roman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”</w:t>
            </w:r>
            <w:r>
              <w:rPr>
                <w:rFonts w:hint="eastAsia" w:ascii="Times New Roman" w:hAnsi="Times New Roman" w:eastAsia="宋体" w:cs="Times New Roman"/>
                <w:color w:val="auto"/>
                <w:w w:val="98"/>
                <w:kern w:val="2"/>
                <w:sz w:val="21"/>
                <w:szCs w:val="21"/>
                <w:highlight w:val="none"/>
                <w:lang w:val="en-US" w:eastAsia="zh-CN" w:bidi="ar-SA"/>
              </w:rPr>
              <w:t>表示未检出</w:t>
            </w:r>
          </w:p>
        </w:tc>
      </w:tr>
    </w:tbl>
    <w:p>
      <w:pPr>
        <w:numPr>
          <w:ilvl w:val="0"/>
          <w:numId w:val="0"/>
        </w:numPr>
        <w:spacing w:line="240" w:lineRule="auto"/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</w:pPr>
      <w:r>
        <w:rPr>
          <w:rFonts w:hint="eastAsia"/>
          <w:b/>
          <w:color w:val="auto"/>
          <w:sz w:val="24"/>
          <w:szCs w:val="24"/>
          <w:highlight w:val="none"/>
          <w:lang w:val="en-US" w:eastAsia="zh-CN"/>
        </w:rPr>
        <w:t>三、检测方法</w:t>
      </w:r>
    </w:p>
    <w:tbl>
      <w:tblPr>
        <w:tblStyle w:val="9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667"/>
        <w:gridCol w:w="1845"/>
        <w:gridCol w:w="474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类别</w:t>
            </w:r>
          </w:p>
        </w:tc>
        <w:tc>
          <w:tcPr>
            <w:tcW w:w="1667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检测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项目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标准代号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标准名称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检出限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5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地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下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</w:t>
            </w: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色度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第4部分：感官性状和物理指标（4.1 铂钴标准比色法）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5度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嗅和味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第4部分：感官性状和物理指标（6.1 嗅气和尝味法）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浑浊度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第4部分：感官性状和物理指标（5.1 散射法-福尔马肼标准 5.2 目视比浊法-福尔马肼标准）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0.5NTU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肉眼可见物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第4部分：感官性状和物理指标 （7.1 直接观察法）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p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H值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：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感官性状和物理指标 （8.1 玻璃电极法）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总硬度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第4部分：感官性状和物理指标(10.1 乙二胺四乙酸二钠滴定法)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1.0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溶解性总固体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5750.4-2023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第4部分感官性状和物理指标 （11.1 称量法）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硫酸盐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84-2016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水质 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无机阴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离子（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、N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、Br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、NO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、PO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、SO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、SO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）的测定 离子色谱法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0.018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氯化物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84-2016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水质 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无机阴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离子（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F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Cl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、N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、Br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、NO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、PO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、SO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3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、SO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bscript"/>
                <w:lang w:val="en-US" w:eastAsia="zh-CN"/>
              </w:rPr>
              <w:t>4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2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vertAlign w:val="superscript"/>
                <w:lang w:val="en-US" w:eastAsia="zh-CN"/>
              </w:rPr>
              <w:t>-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）的测定 离子色谱法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0.007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5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铁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 11911-1989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铁、锰的测定 火焰原子吸收分光光度法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0.03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锰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 11911-1989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铁、锰的测定 火焰原子吸收分光光度法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0.01</w:t>
            </w: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7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铜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 7475-1987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铜、锌、铅、镉的测定 原子吸收分光光度法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0.0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84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锌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 7475-1987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铜、锌、铅、镉的测定 原子吸收分光光度法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0.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667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总铝</w:t>
            </w:r>
          </w:p>
        </w:tc>
        <w:tc>
          <w:tcPr>
            <w:tcW w:w="1845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国家环保总局(2002)第四版(增补版)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水和废水监测分析方法 第三篇 第四章 二（二）间接火焰原子吸收法(B)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suppressLineNumbers w:val="0"/>
              <w:kinsoku/>
              <w:wordWrap/>
              <w:overflowPunct/>
              <w:topLinePunct w:val="0"/>
              <w:bidi w:val="0"/>
              <w:adjustRightInd/>
              <w:snapToGrid/>
              <w:spacing w:before="0" w:beforeAutospacing="0" w:after="0" w:afterAutospacing="0" w:line="0" w:lineRule="atLeast"/>
              <w:ind w:left="0" w:leftChars="0" w:right="0" w:rightChars="0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L</w:t>
            </w:r>
          </w:p>
        </w:tc>
      </w:tr>
    </w:tbl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jc w:val="both"/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highlight w:val="none"/>
          <w:lang w:val="en-US" w:eastAsia="zh-CN"/>
        </w:rPr>
        <w:t>本页余下空白</w:t>
      </w:r>
      <w:r>
        <w:rPr>
          <w:rFonts w:hint="default" w:ascii="Times New Roman" w:hAnsi="Times New Roman" w:eastAsia="宋体" w:cs="Times New Roman"/>
          <w:color w:val="auto"/>
          <w:w w:val="99"/>
          <w:sz w:val="21"/>
          <w:szCs w:val="21"/>
          <w:highlight w:val="none"/>
          <w:lang w:val="en-US" w:eastAsia="zh-CN"/>
        </w:rPr>
        <w:br w:type="page"/>
      </w:r>
    </w:p>
    <w:p>
      <w:pPr>
        <w:keepNext w:val="0"/>
        <w:keepLines w:val="0"/>
        <w:pageBreakBefore w:val="0"/>
        <w:kinsoku/>
        <w:wordWrap/>
        <w:overflowPunct/>
        <w:topLinePunct w:val="0"/>
        <w:bidi w:val="0"/>
        <w:adjustRightInd/>
        <w:snapToGrid/>
        <w:spacing w:line="0" w:lineRule="atLeast"/>
        <w:jc w:val="both"/>
        <w:rPr>
          <w:rFonts w:hint="default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highlight w:val="none"/>
          <w:lang w:val="en-US" w:eastAsia="zh-CN"/>
        </w:rPr>
        <w:t>（续上表）</w:t>
      </w:r>
    </w:p>
    <w:tbl>
      <w:tblPr>
        <w:tblStyle w:val="9"/>
        <w:tblW w:w="1040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696"/>
        <w:gridCol w:w="1574"/>
        <w:gridCol w:w="1938"/>
        <w:gridCol w:w="4740"/>
        <w:gridCol w:w="1461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restart"/>
            <w:noWrap w:val="0"/>
            <w:vAlign w:val="center"/>
          </w:tcPr>
          <w:p>
            <w:pPr>
              <w:pStyle w:val="2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地</w:t>
            </w:r>
          </w:p>
          <w:p>
            <w:pPr>
              <w:pStyle w:val="2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下</w:t>
            </w:r>
          </w:p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</w:t>
            </w: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挥发酚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503-2009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 挥发酚的测定 4-氨基安替比林分光光度法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0.0003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阴离子表面活性剂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7494-1987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阴离子表面活性剂的测定   亚甲基蓝分光光度法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耗氧量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GB/T 5750.7-2023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生活饮用水标准检验方法 第7部分：有机物综合指标（4.1 酸性高锰酸钾滴定法 4.2 碱性高锰酸钾滴定法）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氨氮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535-2009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氨氮的测定 纳氏试剂分光光度法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40" w:lineRule="auto"/>
              <w:ind w:left="120" w:leftChars="0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8"/>
                <w:sz w:val="21"/>
                <w:szCs w:val="21"/>
                <w:highlight w:val="none"/>
                <w:lang w:val="en-US" w:eastAsia="zh-CN"/>
              </w:rPr>
              <w:t>0.025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硫化物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1226-2021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水质 硫化物的测定 亚甲基蓝分光光度法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0.00</w:t>
            </w: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钠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11904-1989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钾和钠的测定 火焰原子吸收分光光度法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0.01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亚硝酸盐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5750.5-2023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第5部分：无机非金属指标(12.1 重氮偶合分光光度法)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硝酸盐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5750.5-2023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第5部分：无机非金属指标（8.3 离子色谱法 8.2 紫外分光光度法）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0.2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氰化物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GB/T5750.5-2023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第5部分：无机非金属指标（7.1 异烟酸-吡唑啉酮分光光度法 7.2 异烟酸-巴比妥酸分光光度法）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0.002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17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氟化物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7484-1987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氟化物的测定 离子选择电极法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0.05mg/L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2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碘化物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5750.5-2023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第5部分：无机非金属指标（13.2 高浓度碘化物比色法 13.3 高浓度碘化物容量法）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0.025m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694-2014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汞、砷、硒、铋和锑的测定 原子荧光法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汞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694-2014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汞、砷、硒、铋和锑的测定 原子荧光法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μg/L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总硒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694-2014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汞、砷、硒、铋和锑的测定 原子荧光法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</w:t>
            </w: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镉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5750.6-2006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第6部分：金属和类金属指标（12.1 无火焰原子吸收分光光度法）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0.5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pStyle w:val="2"/>
              <w:jc w:val="center"/>
              <w:rPr>
                <w:rFonts w:hint="default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六价铬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7467-1987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六价铬的测定 二苯碳酰二肼分光光度法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0.004 mg/L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铅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 5750.6-2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第6部分：金属和类金属指标（14.1 无火焰原子吸收分光光度法）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2.5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三氯甲烷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639-2012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w w:val="99"/>
                <w:sz w:val="21"/>
                <w:szCs w:val="21"/>
                <w:highlight w:val="none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spacing w:val="0"/>
                <w:w w:val="99"/>
                <w:position w:val="0"/>
                <w:sz w:val="21"/>
                <w:szCs w:val="21"/>
                <w:highlight w:val="none"/>
                <w:u w:val="none"/>
                <w:lang w:val="en-US" w:eastAsia="zh-CN"/>
              </w:rPr>
              <w:t>µg/</w:t>
            </w:r>
            <w:r>
              <w:rPr>
                <w:rFonts w:hint="eastAsia" w:cs="Times New Roman"/>
                <w:spacing w:val="0"/>
                <w:w w:val="99"/>
                <w:position w:val="0"/>
                <w:sz w:val="21"/>
                <w:szCs w:val="21"/>
                <w:highlight w:val="none"/>
                <w:u w:val="none"/>
                <w:lang w:val="en-US" w:eastAsia="zh-CN"/>
              </w:rPr>
              <w:t>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四氯化碳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639-2012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苯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639-2012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0.4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甲苯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 639-2012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挥发性有机物的测定 吹扫捕集-气相色谱-质谱法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0.3</w:t>
            </w: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 xml:space="preserve"> µg/L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总大肠菌群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GB/T5750.12-2023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生活饮用水标准检验方法 第12部分：微生物指标(5.1多管发酵法)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 MPN/100mL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40" w:hRule="atLeast"/>
          <w:jc w:val="center"/>
        </w:trPr>
        <w:tc>
          <w:tcPr>
            <w:tcW w:w="696" w:type="dxa"/>
            <w:vMerge w:val="continue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</w:p>
        </w:tc>
        <w:tc>
          <w:tcPr>
            <w:tcW w:w="1574" w:type="dxa"/>
            <w:shd w:val="clear" w:color="auto" w:fill="auto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菌落总数</w:t>
            </w:r>
          </w:p>
        </w:tc>
        <w:tc>
          <w:tcPr>
            <w:tcW w:w="1938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HJ1000-2018</w:t>
            </w:r>
          </w:p>
        </w:tc>
        <w:tc>
          <w:tcPr>
            <w:tcW w:w="4740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水质 细菌总数的测定 平皿计数法</w:t>
            </w:r>
          </w:p>
        </w:tc>
        <w:tc>
          <w:tcPr>
            <w:tcW w:w="1461" w:type="dxa"/>
            <w:noWrap w:val="0"/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bidi w:val="0"/>
              <w:adjustRightInd/>
              <w:snapToGrid/>
              <w:spacing w:line="0" w:lineRule="atLeas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 CFU/mL</w:t>
            </w:r>
          </w:p>
        </w:tc>
      </w:tr>
    </w:tbl>
    <w:p>
      <w:pPr>
        <w:numPr>
          <w:ilvl w:val="0"/>
          <w:numId w:val="0"/>
        </w:numPr>
        <w:spacing w:line="324" w:lineRule="auto"/>
        <w:ind w:leftChars="0"/>
        <w:rPr>
          <w:rFonts w:hint="eastAsia"/>
          <w:b/>
          <w:color w:val="auto"/>
          <w:sz w:val="24"/>
          <w:szCs w:val="22"/>
          <w:highlight w:val="none"/>
        </w:rPr>
      </w:pPr>
      <w:r>
        <w:rPr>
          <w:rFonts w:hint="eastAsia"/>
          <w:b/>
          <w:color w:val="auto"/>
          <w:sz w:val="24"/>
          <w:szCs w:val="22"/>
          <w:highlight w:val="none"/>
          <w:lang w:val="en-US" w:eastAsia="zh-CN"/>
        </w:rPr>
        <w:t>四、</w:t>
      </w:r>
      <w:r>
        <w:rPr>
          <w:rFonts w:hint="eastAsia"/>
          <w:b/>
          <w:color w:val="auto"/>
          <w:sz w:val="24"/>
          <w:szCs w:val="22"/>
          <w:highlight w:val="none"/>
          <w:lang w:eastAsia="zh-CN"/>
        </w:rPr>
        <w:t>使用仪器</w:t>
      </w:r>
      <w:r>
        <w:rPr>
          <w:rFonts w:hint="eastAsia"/>
          <w:b/>
          <w:color w:val="auto"/>
          <w:sz w:val="24"/>
          <w:szCs w:val="22"/>
          <w:highlight w:val="none"/>
        </w:rPr>
        <w:t>设备</w:t>
      </w:r>
    </w:p>
    <w:tbl>
      <w:tblPr>
        <w:tblStyle w:val="9"/>
        <w:tblW w:w="102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97"/>
        <w:gridCol w:w="3036"/>
        <w:gridCol w:w="2764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序号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仪器名称</w:t>
            </w:r>
          </w:p>
        </w:tc>
        <w:tc>
          <w:tcPr>
            <w:tcW w:w="3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型号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设备编号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数字温湿度计</w:t>
            </w:r>
          </w:p>
        </w:tc>
        <w:tc>
          <w:tcPr>
            <w:tcW w:w="3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AR837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071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空盒气压表</w:t>
            </w:r>
          </w:p>
        </w:tc>
        <w:tc>
          <w:tcPr>
            <w:tcW w:w="3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DYM3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056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40" w:hRule="atLeast"/>
          <w:tblHeader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3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风速仪</w:t>
            </w:r>
          </w:p>
        </w:tc>
        <w:tc>
          <w:tcPr>
            <w:tcW w:w="3036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  <w:t>16024</w:t>
            </w:r>
          </w:p>
        </w:tc>
        <w:tc>
          <w:tcPr>
            <w:tcW w:w="2764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088</w:t>
            </w:r>
          </w:p>
        </w:tc>
      </w:tr>
    </w:tbl>
    <w:p>
      <w:pPr>
        <w:spacing w:line="274" w:lineRule="exact"/>
        <w:jc w:val="both"/>
        <w:rPr>
          <w:rFonts w:hint="eastAsia" w:cs="Times New Roman"/>
          <w:color w:val="auto"/>
          <w:w w:val="99"/>
          <w:sz w:val="21"/>
          <w:szCs w:val="21"/>
          <w:highlight w:val="none"/>
          <w:lang w:val="en-US" w:eastAsia="zh-CN"/>
        </w:rPr>
      </w:pPr>
      <w:r>
        <w:rPr>
          <w:rFonts w:hint="eastAsia" w:cs="Times New Roman"/>
          <w:color w:val="auto"/>
          <w:w w:val="99"/>
          <w:sz w:val="21"/>
          <w:szCs w:val="21"/>
          <w:highlight w:val="none"/>
          <w:lang w:val="en-US" w:eastAsia="zh-CN"/>
        </w:rPr>
        <w:t>（续上表）</w:t>
      </w:r>
    </w:p>
    <w:tbl>
      <w:tblPr>
        <w:tblStyle w:val="9"/>
        <w:tblW w:w="10294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7"/>
        <w:gridCol w:w="3597"/>
        <w:gridCol w:w="3045"/>
        <w:gridCol w:w="2755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4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pH</w:t>
            </w:r>
            <w:r>
              <w:rPr>
                <w:rFonts w:hint="eastAsia" w:ascii="宋体" w:hAnsi="宋体" w:eastAsia="宋体" w:cs="宋体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计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CT-6020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textAlignment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i w:val="0"/>
                <w:iCs w:val="0"/>
                <w:color w:val="000000"/>
                <w:kern w:val="0"/>
                <w:sz w:val="20"/>
                <w:szCs w:val="20"/>
                <w:u w:val="none"/>
                <w:lang w:val="en-US" w:eastAsia="zh-CN" w:bidi="ar"/>
              </w:rPr>
              <w:t>XZ-JCC-M-126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5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便携式浊度仪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WCZ-1B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M-144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6</w:t>
            </w:r>
          </w:p>
        </w:tc>
        <w:tc>
          <w:tcPr>
            <w:tcW w:w="35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取水器</w:t>
            </w:r>
          </w:p>
        </w:tc>
        <w:tc>
          <w:tcPr>
            <w:tcW w:w="304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  <w:tc>
          <w:tcPr>
            <w:tcW w:w="2755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—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7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7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便携式电导率仪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DDB-303A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M-141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8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便携式溶解氧测定仪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JPB-607A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M-091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9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便携式氧化还原电位仪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SX712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</w:t>
            </w: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M-139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10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紫外可见分光光度计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TU-1810PC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11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紫外可见分光光度计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UV-8000A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XZ-JCS-M-021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12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生化（霉菌）培养箱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SPX-50(生化)MJX-50霉菌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XZ-JCS-A-006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09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13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原子吸收分光光度计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AA-7020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XZ-JCS-M-025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14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原子荧光光度计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BAF-2000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XZ-JCS-M-030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15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离子色谱仪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IC6200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XZ-JCS-M-031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16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气相色谱质谱联用仪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GCMS-QP2010SE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XZ-JCS-M-018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17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全自动吹扫铺集装置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PT-7900D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XZ-JCS-M-019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ascii="Times New Roman" w:hAnsi="Times New Roman" w:eastAsia="宋体" w:cs="Times New Roman"/>
                <w:color w:val="auto"/>
                <w:w w:val="99"/>
                <w:kern w:val="2"/>
                <w:sz w:val="21"/>
                <w:szCs w:val="21"/>
                <w:highlight w:val="none"/>
                <w:lang w:val="en-US" w:eastAsia="zh-CN" w:bidi="ar-SA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18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氟离子计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PXS-270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XZ-JCS-M-015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19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电子天平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BSM120.4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XZ-JCS-M-027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22" w:hRule="atLeast"/>
          <w:jc w:val="center"/>
        </w:trPr>
        <w:tc>
          <w:tcPr>
            <w:tcW w:w="897" w:type="dxa"/>
            <w:tcBorders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20</w:t>
            </w:r>
          </w:p>
        </w:tc>
        <w:tc>
          <w:tcPr>
            <w:tcW w:w="3597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气相色谱仪</w:t>
            </w:r>
          </w:p>
        </w:tc>
        <w:tc>
          <w:tcPr>
            <w:tcW w:w="304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GC-7890</w:t>
            </w:r>
          </w:p>
        </w:tc>
        <w:tc>
          <w:tcPr>
            <w:tcW w:w="2755" w:type="dxa"/>
            <w:tcBorders>
              <w:top w:val="single" w:color="auto" w:sz="6" w:space="0"/>
              <w:left w:val="single" w:color="auto" w:sz="6" w:space="0"/>
              <w:bottom w:val="single" w:color="auto" w:sz="6" w:space="0"/>
              <w:right w:val="single" w:color="auto" w:sz="6" w:space="0"/>
              <w:tl2br w:val="nil"/>
              <w:tr2bl w:val="nil"/>
            </w:tcBorders>
            <w:noWrap w:val="0"/>
            <w:vAlign w:val="center"/>
          </w:tcPr>
          <w:p>
            <w:pPr>
              <w:spacing w:line="274" w:lineRule="exact"/>
              <w:jc w:val="center"/>
              <w:rPr>
                <w:rFonts w:hint="default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</w:pPr>
            <w:r>
              <w:rPr>
                <w:rFonts w:hint="eastAsia" w:cs="Times New Roman"/>
                <w:color w:val="auto"/>
                <w:w w:val="99"/>
                <w:sz w:val="21"/>
                <w:szCs w:val="21"/>
                <w:highlight w:val="none"/>
                <w:lang w:val="en-US" w:eastAsia="zh-CN"/>
              </w:rPr>
              <w:t>XZ-JCS-M-029</w:t>
            </w:r>
          </w:p>
        </w:tc>
      </w:tr>
    </w:tbl>
    <w:p>
      <w:pPr>
        <w:spacing w:line="360" w:lineRule="auto"/>
        <w:jc w:val="both"/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highlight w:val="none"/>
          <w:lang w:val="en-US" w:eastAsia="zh-CN"/>
        </w:rPr>
      </w:pPr>
      <w:r>
        <w:rPr>
          <w:rFonts w:hint="eastAsia" w:ascii="Times New Roman" w:hAnsi="Times New Roman" w:cs="Times New Roman"/>
          <w:b/>
          <w:color w:val="auto"/>
          <w:w w:val="99"/>
          <w:sz w:val="24"/>
          <w:szCs w:val="22"/>
          <w:highlight w:val="none"/>
          <w:lang w:val="en-US" w:eastAsia="zh-CN"/>
        </w:rPr>
        <w:t>六、报告参与人员名单</w:t>
      </w:r>
    </w:p>
    <w:p>
      <w:pPr>
        <w:pStyle w:val="2"/>
        <w:numPr>
          <w:ilvl w:val="0"/>
          <w:numId w:val="0"/>
        </w:numPr>
        <w:tabs>
          <w:tab w:val="left" w:pos="7858"/>
        </w:tabs>
        <w:spacing w:line="360" w:lineRule="auto"/>
        <w:jc w:val="both"/>
        <w:rPr>
          <w:rFonts w:hint="default" w:ascii="Times New Roman"/>
          <w:color w:val="auto"/>
          <w:w w:val="99"/>
          <w:highlight w:val="none"/>
          <w:lang w:val="en-US" w:eastAsia="zh-CN"/>
        </w:rPr>
      </w:pPr>
      <w:r>
        <w:rPr>
          <w:rFonts w:hint="eastAsia" w:ascii="Times New Roman"/>
          <w:color w:val="auto"/>
          <w:w w:val="99"/>
          <w:highlight w:val="none"/>
          <w:lang w:val="en-US" w:eastAsia="zh-CN"/>
        </w:rPr>
        <w:t>采样人员：王龙杰、杜春雨</w:t>
      </w:r>
    </w:p>
    <w:p>
      <w:pPr>
        <w:pStyle w:val="2"/>
        <w:numPr>
          <w:ilvl w:val="0"/>
          <w:numId w:val="0"/>
        </w:numPr>
        <w:tabs>
          <w:tab w:val="left" w:pos="7858"/>
        </w:tabs>
        <w:spacing w:line="360" w:lineRule="auto"/>
        <w:jc w:val="both"/>
        <w:rPr>
          <w:rFonts w:hint="default" w:ascii="Times New Roman"/>
          <w:color w:val="auto"/>
          <w:w w:val="99"/>
          <w:highlight w:val="none"/>
          <w:lang w:val="en-US" w:eastAsia="zh-CN"/>
        </w:rPr>
      </w:pPr>
      <w:r>
        <w:rPr>
          <w:rFonts w:hint="eastAsia" w:ascii="Times New Roman"/>
          <w:color w:val="auto"/>
          <w:w w:val="99"/>
          <w:highlight w:val="none"/>
          <w:lang w:val="en-US" w:eastAsia="zh-CN"/>
        </w:rPr>
        <w:t>分析人员：张欣茹、孙嘉慧、牛杨杨、李佳静、陈春双、汪珊、王瑞华</w:t>
      </w:r>
    </w:p>
    <w:p>
      <w:pPr>
        <w:pStyle w:val="2"/>
        <w:ind w:right="-315" w:rightChars="-150"/>
        <w:jc w:val="center"/>
        <w:rPr>
          <w:color w:val="auto"/>
          <w:sz w:val="28"/>
        </w:rPr>
      </w:pPr>
      <w:r>
        <w:rPr>
          <w:rFonts w:hint="default" w:ascii="Times New Roman"/>
          <w:color w:val="auto"/>
          <w:highlight w:val="none"/>
        </w:rPr>
        <w:t>********************************</w:t>
      </w:r>
      <w:r>
        <w:rPr>
          <w:rFonts w:hint="default" w:ascii="Times New Roman"/>
          <w:color w:val="auto"/>
          <w:sz w:val="28"/>
          <w:szCs w:val="28"/>
          <w:highlight w:val="none"/>
        </w:rPr>
        <w:t>报告结束</w:t>
      </w:r>
      <w:r>
        <w:rPr>
          <w:rFonts w:hint="eastAsia" w:ascii="Times New Roman"/>
          <w:color w:val="auto"/>
          <w:sz w:val="28"/>
          <w:highlight w:val="none"/>
          <w:lang w:val="en-US" w:eastAsia="zh-CN"/>
        </w:rPr>
        <w:t xml:space="preserve"> </w:t>
      </w:r>
      <w:r>
        <w:rPr>
          <w:rFonts w:hint="default" w:ascii="Times New Roman"/>
          <w:color w:val="auto"/>
          <w:highlight w:val="none"/>
        </w:rPr>
        <w:t>**********************</w:t>
      </w:r>
      <w:r>
        <w:rPr>
          <w:rFonts w:hint="default" w:ascii="Times New Roman"/>
          <w:color w:val="auto"/>
        </w:rPr>
        <w:t>******</w:t>
      </w:r>
    </w:p>
    <w:sectPr>
      <w:headerReference r:id="rId5" w:type="default"/>
      <w:pgSz w:w="11906" w:h="16838"/>
      <w:pgMar w:top="1440" w:right="1293" w:bottom="1440" w:left="1293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altName w:val="Segoe UI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egoe UI">
    <w:panose1 w:val="020B0502040204020203"/>
    <w:charset w:val="00"/>
    <w:family w:val="auto"/>
    <w:pitch w:val="default"/>
    <w:sig w:usb0="E4002EFF" w:usb1="C000E47F" w:usb2="00000009" w:usb3="00000000" w:csb0="200001F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center"/>
      <w:rPr>
        <w:rFonts w:hint="eastAsia" w:eastAsia="宋体"/>
        <w:b/>
        <w:sz w:val="32"/>
        <w:szCs w:val="32"/>
        <w:lang w:eastAsia="zh-CN"/>
      </w:rPr>
    </w:pP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</w:p>
  <w:p>
    <w:pPr>
      <w:pBdr>
        <w:bottom w:val="single" w:color="auto" w:sz="4" w:space="0"/>
      </w:pBd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仿宋" w:hAnsi="仿宋" w:eastAsia="仿宋"/>
        <w:b/>
        <w:sz w:val="21"/>
        <w:szCs w:val="21"/>
        <w:lang w:val="en-US" w:eastAsia="zh-CN"/>
      </w:rPr>
      <w:t xml:space="preserve">XZ-JC2403-105  </w:t>
    </w:r>
    <w:r>
      <w:rPr>
        <w:rFonts w:hint="eastAsia" w:ascii="宋体" w:hAnsi="宋体"/>
        <w:b/>
        <w:bCs/>
        <w:sz w:val="21"/>
        <w:szCs w:val="21"/>
      </w:rPr>
      <w:t xml:space="preserve">                    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 </w:t>
    </w:r>
    <w:r>
      <w:rPr>
        <w:rFonts w:hint="eastAsia"/>
        <w:b/>
        <w:sz w:val="21"/>
        <w:szCs w:val="21"/>
      </w:rPr>
      <w:t xml:space="preserve">第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1</w:t>
    </w:r>
    <w:r>
      <w:rPr>
        <w:b/>
        <w:sz w:val="21"/>
        <w:szCs w:val="21"/>
      </w:rPr>
      <w:fldChar w:fldCharType="end"/>
    </w:r>
    <w:r>
      <w:rPr>
        <w:rFonts w:hint="eastAsia"/>
        <w:b/>
        <w:sz w:val="21"/>
        <w:szCs w:val="21"/>
      </w:rPr>
      <w:t xml:space="preserve"> 页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>共</w:t>
    </w:r>
    <w:r>
      <w:rPr>
        <w:rFonts w:hint="eastAsia"/>
        <w:b/>
        <w:sz w:val="21"/>
        <w:szCs w:val="21"/>
        <w:lang w:val="en-US" w:eastAsia="zh-CN"/>
      </w:rPr>
      <w:t xml:space="preserve"> 8 </w:t>
    </w:r>
    <w:r>
      <w:rPr>
        <w:rFonts w:hint="eastAsia"/>
        <w:b/>
        <w:sz w:val="21"/>
        <w:szCs w:val="21"/>
      </w:rPr>
      <w:t>页</w:t>
    </w:r>
    <w:r>
      <w:rPr>
        <w:rFonts w:hint="eastAsia"/>
        <w:b/>
        <w:szCs w:val="21"/>
      </w:rPr>
      <w:t xml:space="preserve"> 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center"/>
      <w:rPr>
        <w:rFonts w:hint="eastAsia" w:eastAsia="宋体"/>
        <w:b/>
        <w:sz w:val="32"/>
        <w:szCs w:val="32"/>
        <w:lang w:eastAsia="zh-CN"/>
      </w:rPr>
    </w:pP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</w:p>
  <w:p>
    <w:pPr>
      <w:pBdr>
        <w:bottom w:val="single" w:color="auto" w:sz="4" w:space="0"/>
      </w:pBd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仿宋" w:hAnsi="仿宋" w:eastAsia="仿宋"/>
        <w:b/>
        <w:sz w:val="21"/>
        <w:szCs w:val="21"/>
        <w:lang w:val="en-US" w:eastAsia="zh-CN"/>
      </w:rPr>
      <w:t>XZ-JC2403-105</w:t>
    </w:r>
    <w:r>
      <w:rPr>
        <w:rFonts w:hint="eastAsia" w:ascii="宋体" w:hAnsi="宋体"/>
        <w:b/>
        <w:bCs/>
        <w:sz w:val="21"/>
        <w:szCs w:val="21"/>
      </w:rPr>
      <w:t xml:space="preserve">                    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                                                </w:t>
    </w:r>
    <w:r>
      <w:rPr>
        <w:rFonts w:hint="eastAsia"/>
        <w:b/>
        <w:sz w:val="21"/>
        <w:szCs w:val="21"/>
      </w:rPr>
      <w:t xml:space="preserve">第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1</w:t>
    </w:r>
    <w:r>
      <w:rPr>
        <w:b/>
        <w:sz w:val="21"/>
        <w:szCs w:val="21"/>
      </w:rPr>
      <w:fldChar w:fldCharType="end"/>
    </w:r>
    <w:r>
      <w:rPr>
        <w:rFonts w:hint="eastAsia"/>
        <w:b/>
        <w:sz w:val="21"/>
        <w:szCs w:val="21"/>
      </w:rPr>
      <w:t xml:space="preserve"> 页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>共</w:t>
    </w:r>
    <w:r>
      <w:rPr>
        <w:rFonts w:hint="eastAsia"/>
        <w:b/>
        <w:sz w:val="21"/>
        <w:szCs w:val="21"/>
        <w:lang w:val="en-US" w:eastAsia="zh-CN"/>
      </w:rPr>
      <w:t xml:space="preserve"> 8 </w:t>
    </w:r>
    <w:r>
      <w:rPr>
        <w:rFonts w:hint="eastAsia"/>
        <w:b/>
        <w:sz w:val="21"/>
        <w:szCs w:val="21"/>
      </w:rPr>
      <w:t>页</w:t>
    </w:r>
    <w:r>
      <w:rPr>
        <w:rFonts w:hint="eastAsia"/>
        <w:b/>
        <w:szCs w:val="21"/>
      </w:rPr>
      <w:t xml:space="preserve"> 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center" w:pos="4596"/>
        <w:tab w:val="right" w:pos="9072"/>
      </w:tabs>
      <w:spacing w:line="240" w:lineRule="atLeast"/>
      <w:jc w:val="center"/>
      <w:rPr>
        <w:rFonts w:hint="eastAsia" w:eastAsia="宋体"/>
        <w:b/>
        <w:sz w:val="32"/>
        <w:szCs w:val="32"/>
        <w:lang w:eastAsia="zh-CN"/>
      </w:rPr>
    </w:pPr>
    <w:r>
      <w:rPr>
        <w:rFonts w:hint="eastAsia"/>
        <w:b/>
        <w:sz w:val="30"/>
        <w:szCs w:val="30"/>
      </w:rPr>
      <w:t>检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测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报</w:t>
    </w:r>
    <w:r>
      <w:rPr>
        <w:b/>
        <w:sz w:val="30"/>
        <w:szCs w:val="30"/>
      </w:rPr>
      <w:t xml:space="preserve">  </w:t>
    </w:r>
    <w:r>
      <w:rPr>
        <w:rFonts w:hint="eastAsia"/>
        <w:b/>
        <w:sz w:val="30"/>
        <w:szCs w:val="30"/>
      </w:rPr>
      <w:t>告</w:t>
    </w:r>
  </w:p>
  <w:p>
    <w:pPr>
      <w:pBdr>
        <w:bottom w:val="single" w:color="auto" w:sz="4" w:space="0"/>
      </w:pBdr>
    </w:pPr>
    <w:r>
      <w:rPr>
        <w:rFonts w:hint="eastAsia" w:ascii="宋体" w:hAnsi="宋体"/>
        <w:b/>
        <w:bCs/>
        <w:sz w:val="21"/>
        <w:szCs w:val="21"/>
        <w:lang w:eastAsia="zh-CN"/>
      </w:rPr>
      <w:t>报告编号：</w:t>
    </w:r>
    <w:r>
      <w:rPr>
        <w:rFonts w:hint="eastAsia" w:ascii="仿宋" w:hAnsi="仿宋" w:eastAsia="仿宋"/>
        <w:b/>
        <w:sz w:val="21"/>
        <w:szCs w:val="21"/>
        <w:lang w:val="en-US" w:eastAsia="zh-CN"/>
      </w:rPr>
      <w:t xml:space="preserve">XZ-JC2403-105   </w:t>
    </w:r>
    <w:r>
      <w:rPr>
        <w:rFonts w:hint="eastAsia" w:ascii="宋体" w:hAnsi="宋体"/>
        <w:b/>
        <w:bCs/>
        <w:sz w:val="21"/>
        <w:szCs w:val="21"/>
      </w:rPr>
      <w:t xml:space="preserve">                                     </w:t>
    </w:r>
    <w:r>
      <w:rPr>
        <w:rFonts w:hint="eastAsia" w:ascii="宋体" w:hAnsi="宋体"/>
        <w:b/>
        <w:bCs/>
        <w:sz w:val="21"/>
        <w:szCs w:val="21"/>
        <w:lang w:val="en-US" w:eastAsia="zh-CN"/>
      </w:rPr>
      <w:t xml:space="preserve">     </w:t>
    </w:r>
    <w:r>
      <w:rPr>
        <w:rFonts w:hint="eastAsia"/>
        <w:b/>
        <w:sz w:val="21"/>
        <w:szCs w:val="21"/>
      </w:rPr>
      <w:t xml:space="preserve">第 </w:t>
    </w:r>
    <w:r>
      <w:rPr>
        <w:b/>
        <w:sz w:val="21"/>
        <w:szCs w:val="21"/>
      </w:rPr>
      <w:fldChar w:fldCharType="begin"/>
    </w:r>
    <w:r>
      <w:rPr>
        <w:b/>
        <w:sz w:val="21"/>
        <w:szCs w:val="21"/>
      </w:rPr>
      <w:instrText xml:space="preserve"> PAGE   \* MERGEFORMAT </w:instrText>
    </w:r>
    <w:r>
      <w:rPr>
        <w:b/>
        <w:sz w:val="21"/>
        <w:szCs w:val="21"/>
      </w:rPr>
      <w:fldChar w:fldCharType="separate"/>
    </w:r>
    <w:r>
      <w:rPr>
        <w:b/>
        <w:sz w:val="21"/>
        <w:szCs w:val="21"/>
        <w:lang w:val="zh-CN"/>
      </w:rPr>
      <w:t>1</w:t>
    </w:r>
    <w:r>
      <w:rPr>
        <w:b/>
        <w:sz w:val="21"/>
        <w:szCs w:val="21"/>
      </w:rPr>
      <w:fldChar w:fldCharType="end"/>
    </w:r>
    <w:r>
      <w:rPr>
        <w:rFonts w:hint="eastAsia"/>
        <w:b/>
        <w:sz w:val="21"/>
        <w:szCs w:val="21"/>
      </w:rPr>
      <w:t xml:space="preserve"> 页</w:t>
    </w:r>
    <w:r>
      <w:rPr>
        <w:b/>
        <w:sz w:val="21"/>
        <w:szCs w:val="21"/>
      </w:rPr>
      <w:t xml:space="preserve">  </w:t>
    </w:r>
    <w:r>
      <w:rPr>
        <w:rFonts w:hint="eastAsia"/>
        <w:b/>
        <w:sz w:val="21"/>
        <w:szCs w:val="21"/>
      </w:rPr>
      <w:t>共</w:t>
    </w:r>
    <w:r>
      <w:rPr>
        <w:rFonts w:hint="eastAsia"/>
        <w:b/>
        <w:sz w:val="21"/>
        <w:szCs w:val="21"/>
        <w:lang w:val="en-US" w:eastAsia="zh-CN"/>
      </w:rPr>
      <w:t xml:space="preserve"> 8 </w:t>
    </w:r>
    <w:r>
      <w:rPr>
        <w:rFonts w:hint="eastAsia"/>
        <w:b/>
        <w:sz w:val="21"/>
        <w:szCs w:val="21"/>
      </w:rPr>
      <w:t>页</w:t>
    </w:r>
    <w:r>
      <w:rPr>
        <w:rFonts w:hint="eastAsia"/>
        <w:b/>
        <w:szCs w:val="21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TlhZDc0N2E3MGRkMWU3YjM3YTMyNDRiMzRkNjc5NDMifQ=="/>
  </w:docVars>
  <w:rsids>
    <w:rsidRoot w:val="4BF350E0"/>
    <w:rsid w:val="007B0757"/>
    <w:rsid w:val="008102F1"/>
    <w:rsid w:val="009044C5"/>
    <w:rsid w:val="00F61EEC"/>
    <w:rsid w:val="00FC679B"/>
    <w:rsid w:val="010871D6"/>
    <w:rsid w:val="0131296B"/>
    <w:rsid w:val="01BA20AE"/>
    <w:rsid w:val="02220CF3"/>
    <w:rsid w:val="02FC7BB6"/>
    <w:rsid w:val="031F6DBB"/>
    <w:rsid w:val="036519C0"/>
    <w:rsid w:val="03953AD1"/>
    <w:rsid w:val="03DB0660"/>
    <w:rsid w:val="03E1775F"/>
    <w:rsid w:val="04325268"/>
    <w:rsid w:val="044C1134"/>
    <w:rsid w:val="05820FEC"/>
    <w:rsid w:val="0615580F"/>
    <w:rsid w:val="066402A0"/>
    <w:rsid w:val="067D0AE0"/>
    <w:rsid w:val="06FA56D2"/>
    <w:rsid w:val="072E034C"/>
    <w:rsid w:val="074B1659"/>
    <w:rsid w:val="074D717F"/>
    <w:rsid w:val="07F405B5"/>
    <w:rsid w:val="08144816"/>
    <w:rsid w:val="089E7DFD"/>
    <w:rsid w:val="08D12032"/>
    <w:rsid w:val="092F4284"/>
    <w:rsid w:val="097A035B"/>
    <w:rsid w:val="09895646"/>
    <w:rsid w:val="098B3F8E"/>
    <w:rsid w:val="09BD6D22"/>
    <w:rsid w:val="09C41CDB"/>
    <w:rsid w:val="09D777D7"/>
    <w:rsid w:val="0A482FB5"/>
    <w:rsid w:val="0A670558"/>
    <w:rsid w:val="0A6842D0"/>
    <w:rsid w:val="0A801A68"/>
    <w:rsid w:val="0A9B6453"/>
    <w:rsid w:val="0AA946E4"/>
    <w:rsid w:val="0AB7236F"/>
    <w:rsid w:val="0AF71A9A"/>
    <w:rsid w:val="0B4547F0"/>
    <w:rsid w:val="0B510431"/>
    <w:rsid w:val="0B5D7BDD"/>
    <w:rsid w:val="0C2C3294"/>
    <w:rsid w:val="0C3F0918"/>
    <w:rsid w:val="0D267F88"/>
    <w:rsid w:val="0E214465"/>
    <w:rsid w:val="0E6E4EA0"/>
    <w:rsid w:val="0EB86D02"/>
    <w:rsid w:val="0ED849FA"/>
    <w:rsid w:val="0EF425D6"/>
    <w:rsid w:val="0EF54ED7"/>
    <w:rsid w:val="0EF76B35"/>
    <w:rsid w:val="0F48291E"/>
    <w:rsid w:val="0F81030D"/>
    <w:rsid w:val="0FB56209"/>
    <w:rsid w:val="10A06571"/>
    <w:rsid w:val="10E723F2"/>
    <w:rsid w:val="11644F53"/>
    <w:rsid w:val="11660A66"/>
    <w:rsid w:val="118F50EA"/>
    <w:rsid w:val="11AC6A19"/>
    <w:rsid w:val="11B5429E"/>
    <w:rsid w:val="12DE312F"/>
    <w:rsid w:val="12F9640D"/>
    <w:rsid w:val="1383578E"/>
    <w:rsid w:val="138A5A29"/>
    <w:rsid w:val="13A96027"/>
    <w:rsid w:val="13B9156F"/>
    <w:rsid w:val="13C074A8"/>
    <w:rsid w:val="13C47737"/>
    <w:rsid w:val="14025A60"/>
    <w:rsid w:val="14143408"/>
    <w:rsid w:val="1418220E"/>
    <w:rsid w:val="149F4D92"/>
    <w:rsid w:val="15257C12"/>
    <w:rsid w:val="15755FA6"/>
    <w:rsid w:val="15A97272"/>
    <w:rsid w:val="15E25C94"/>
    <w:rsid w:val="15E970DF"/>
    <w:rsid w:val="160E0421"/>
    <w:rsid w:val="16471B30"/>
    <w:rsid w:val="16494A93"/>
    <w:rsid w:val="16BE59A3"/>
    <w:rsid w:val="170C1923"/>
    <w:rsid w:val="177322E2"/>
    <w:rsid w:val="17E05B9B"/>
    <w:rsid w:val="185F0FC1"/>
    <w:rsid w:val="18635AFA"/>
    <w:rsid w:val="1923794D"/>
    <w:rsid w:val="193A4C7C"/>
    <w:rsid w:val="198D6C8C"/>
    <w:rsid w:val="19C63549"/>
    <w:rsid w:val="19CB3F76"/>
    <w:rsid w:val="1A6D1F86"/>
    <w:rsid w:val="1A847D2D"/>
    <w:rsid w:val="1A8A0258"/>
    <w:rsid w:val="1B316B7E"/>
    <w:rsid w:val="1B3772D7"/>
    <w:rsid w:val="1B826FFA"/>
    <w:rsid w:val="1BB4208A"/>
    <w:rsid w:val="1C257D13"/>
    <w:rsid w:val="1C314E69"/>
    <w:rsid w:val="1C8F393E"/>
    <w:rsid w:val="1D105BB2"/>
    <w:rsid w:val="1D146F1B"/>
    <w:rsid w:val="1D663B5A"/>
    <w:rsid w:val="1D9013F4"/>
    <w:rsid w:val="1E4D70BB"/>
    <w:rsid w:val="1EC70D8C"/>
    <w:rsid w:val="1F0F59E1"/>
    <w:rsid w:val="1F566395"/>
    <w:rsid w:val="1F644F4C"/>
    <w:rsid w:val="1F7D1081"/>
    <w:rsid w:val="20085C3B"/>
    <w:rsid w:val="20436F19"/>
    <w:rsid w:val="20734C7E"/>
    <w:rsid w:val="208732AA"/>
    <w:rsid w:val="20AD3BF3"/>
    <w:rsid w:val="212A205B"/>
    <w:rsid w:val="215F2DE2"/>
    <w:rsid w:val="2176124D"/>
    <w:rsid w:val="21763790"/>
    <w:rsid w:val="21CB7D72"/>
    <w:rsid w:val="21D62412"/>
    <w:rsid w:val="21E32762"/>
    <w:rsid w:val="22032519"/>
    <w:rsid w:val="222648EA"/>
    <w:rsid w:val="22396DE5"/>
    <w:rsid w:val="22CD5160"/>
    <w:rsid w:val="22D71C10"/>
    <w:rsid w:val="22E5075C"/>
    <w:rsid w:val="23B14FE2"/>
    <w:rsid w:val="23C15EAA"/>
    <w:rsid w:val="24213A15"/>
    <w:rsid w:val="246B0D7E"/>
    <w:rsid w:val="24762485"/>
    <w:rsid w:val="24904405"/>
    <w:rsid w:val="24B34BB7"/>
    <w:rsid w:val="24DE1906"/>
    <w:rsid w:val="25277634"/>
    <w:rsid w:val="25A73309"/>
    <w:rsid w:val="26D134D1"/>
    <w:rsid w:val="27930786"/>
    <w:rsid w:val="27FD126C"/>
    <w:rsid w:val="281359F4"/>
    <w:rsid w:val="289C690F"/>
    <w:rsid w:val="28AD0FDF"/>
    <w:rsid w:val="29072336"/>
    <w:rsid w:val="29286991"/>
    <w:rsid w:val="29520C7A"/>
    <w:rsid w:val="295B71B3"/>
    <w:rsid w:val="29782E8D"/>
    <w:rsid w:val="298B4CBB"/>
    <w:rsid w:val="29B449E4"/>
    <w:rsid w:val="29E80EDF"/>
    <w:rsid w:val="2A0F4386"/>
    <w:rsid w:val="2A241B69"/>
    <w:rsid w:val="2A7170D0"/>
    <w:rsid w:val="2A8A6230"/>
    <w:rsid w:val="2AB52686"/>
    <w:rsid w:val="2ACC53CC"/>
    <w:rsid w:val="2B3B53BD"/>
    <w:rsid w:val="2BA20995"/>
    <w:rsid w:val="2C122388"/>
    <w:rsid w:val="2C757BC8"/>
    <w:rsid w:val="2CBA67B5"/>
    <w:rsid w:val="2CD27CEE"/>
    <w:rsid w:val="2CD37EBE"/>
    <w:rsid w:val="2CD812B0"/>
    <w:rsid w:val="2D011D1A"/>
    <w:rsid w:val="2D5451D2"/>
    <w:rsid w:val="2DD17B43"/>
    <w:rsid w:val="2DDD1330"/>
    <w:rsid w:val="2E2202F6"/>
    <w:rsid w:val="2E3A5DFF"/>
    <w:rsid w:val="2EC351CA"/>
    <w:rsid w:val="2EDB0A05"/>
    <w:rsid w:val="2F116216"/>
    <w:rsid w:val="2F145C0B"/>
    <w:rsid w:val="2F2B6B37"/>
    <w:rsid w:val="2FB51DD9"/>
    <w:rsid w:val="2FC516F9"/>
    <w:rsid w:val="2FD31034"/>
    <w:rsid w:val="30163326"/>
    <w:rsid w:val="30760781"/>
    <w:rsid w:val="30913CD1"/>
    <w:rsid w:val="30CB1197"/>
    <w:rsid w:val="30D81900"/>
    <w:rsid w:val="30E5540F"/>
    <w:rsid w:val="31177BD2"/>
    <w:rsid w:val="312842D1"/>
    <w:rsid w:val="313602BC"/>
    <w:rsid w:val="316330E6"/>
    <w:rsid w:val="31815AF3"/>
    <w:rsid w:val="3198627F"/>
    <w:rsid w:val="32054110"/>
    <w:rsid w:val="327D0E90"/>
    <w:rsid w:val="33380434"/>
    <w:rsid w:val="33A10C04"/>
    <w:rsid w:val="33F07FAB"/>
    <w:rsid w:val="341B320C"/>
    <w:rsid w:val="3427303B"/>
    <w:rsid w:val="34474C9D"/>
    <w:rsid w:val="3448385E"/>
    <w:rsid w:val="347F400A"/>
    <w:rsid w:val="35192EC2"/>
    <w:rsid w:val="35387F89"/>
    <w:rsid w:val="35647C06"/>
    <w:rsid w:val="357E2FB7"/>
    <w:rsid w:val="35B42C0A"/>
    <w:rsid w:val="363260B3"/>
    <w:rsid w:val="36B204FD"/>
    <w:rsid w:val="373B100D"/>
    <w:rsid w:val="37BF6C9C"/>
    <w:rsid w:val="3807265A"/>
    <w:rsid w:val="380E7CEF"/>
    <w:rsid w:val="38671085"/>
    <w:rsid w:val="38741F0E"/>
    <w:rsid w:val="38B844F1"/>
    <w:rsid w:val="38CA4224"/>
    <w:rsid w:val="38F247D2"/>
    <w:rsid w:val="397475E6"/>
    <w:rsid w:val="397D4DF2"/>
    <w:rsid w:val="39987E7E"/>
    <w:rsid w:val="39A1380C"/>
    <w:rsid w:val="39A97DAF"/>
    <w:rsid w:val="39CE14D0"/>
    <w:rsid w:val="3A175B70"/>
    <w:rsid w:val="3A476A56"/>
    <w:rsid w:val="3AEA04A9"/>
    <w:rsid w:val="3B521AB5"/>
    <w:rsid w:val="3B8A2341"/>
    <w:rsid w:val="3BAE4A15"/>
    <w:rsid w:val="3BD776EE"/>
    <w:rsid w:val="3BE44243"/>
    <w:rsid w:val="3BFF2436"/>
    <w:rsid w:val="3C035F84"/>
    <w:rsid w:val="3C1B0CE5"/>
    <w:rsid w:val="3C7324DC"/>
    <w:rsid w:val="3CC72F54"/>
    <w:rsid w:val="3D6267D9"/>
    <w:rsid w:val="3D645EEB"/>
    <w:rsid w:val="3DC54FBA"/>
    <w:rsid w:val="3DFB09DB"/>
    <w:rsid w:val="3E43502E"/>
    <w:rsid w:val="3E65215E"/>
    <w:rsid w:val="3E8241F2"/>
    <w:rsid w:val="3EDE27D7"/>
    <w:rsid w:val="3F14017D"/>
    <w:rsid w:val="3F1D32FF"/>
    <w:rsid w:val="3F553AAA"/>
    <w:rsid w:val="3F640A76"/>
    <w:rsid w:val="3F6F0379"/>
    <w:rsid w:val="401D4E11"/>
    <w:rsid w:val="401E6068"/>
    <w:rsid w:val="412F2E76"/>
    <w:rsid w:val="41801923"/>
    <w:rsid w:val="422306D0"/>
    <w:rsid w:val="423C3895"/>
    <w:rsid w:val="4317410A"/>
    <w:rsid w:val="43F75E45"/>
    <w:rsid w:val="442F4E37"/>
    <w:rsid w:val="44394490"/>
    <w:rsid w:val="448E00F9"/>
    <w:rsid w:val="45950DD3"/>
    <w:rsid w:val="45B63524"/>
    <w:rsid w:val="45DB565C"/>
    <w:rsid w:val="46103126"/>
    <w:rsid w:val="46683A1F"/>
    <w:rsid w:val="46DC36BD"/>
    <w:rsid w:val="46F75F92"/>
    <w:rsid w:val="47206137"/>
    <w:rsid w:val="473C135B"/>
    <w:rsid w:val="47592AAE"/>
    <w:rsid w:val="47C7347B"/>
    <w:rsid w:val="47D82A74"/>
    <w:rsid w:val="47F6649C"/>
    <w:rsid w:val="488B3E82"/>
    <w:rsid w:val="49B0540B"/>
    <w:rsid w:val="49E113CD"/>
    <w:rsid w:val="4A2F72BB"/>
    <w:rsid w:val="4A986D93"/>
    <w:rsid w:val="4AAA11EC"/>
    <w:rsid w:val="4AB10DA0"/>
    <w:rsid w:val="4AD66EA3"/>
    <w:rsid w:val="4AE17FBB"/>
    <w:rsid w:val="4B011909"/>
    <w:rsid w:val="4BF350E0"/>
    <w:rsid w:val="4BF70A89"/>
    <w:rsid w:val="4C0C4EE5"/>
    <w:rsid w:val="4C283574"/>
    <w:rsid w:val="4CA17D54"/>
    <w:rsid w:val="4CAA1BDE"/>
    <w:rsid w:val="4E68467E"/>
    <w:rsid w:val="4E6974F8"/>
    <w:rsid w:val="4EEE5E81"/>
    <w:rsid w:val="4F1A4716"/>
    <w:rsid w:val="4FA97257"/>
    <w:rsid w:val="4FD261F5"/>
    <w:rsid w:val="4FE17A31"/>
    <w:rsid w:val="50401A38"/>
    <w:rsid w:val="50BB0D7E"/>
    <w:rsid w:val="5115350F"/>
    <w:rsid w:val="511B0648"/>
    <w:rsid w:val="51316796"/>
    <w:rsid w:val="51787EDF"/>
    <w:rsid w:val="517B2107"/>
    <w:rsid w:val="518D6803"/>
    <w:rsid w:val="51BE5D8D"/>
    <w:rsid w:val="51E9683A"/>
    <w:rsid w:val="51F31BA7"/>
    <w:rsid w:val="5204015D"/>
    <w:rsid w:val="520651E6"/>
    <w:rsid w:val="528E4416"/>
    <w:rsid w:val="529C14F4"/>
    <w:rsid w:val="52AE6F76"/>
    <w:rsid w:val="52D90615"/>
    <w:rsid w:val="54705B41"/>
    <w:rsid w:val="54CD4A28"/>
    <w:rsid w:val="54DB5397"/>
    <w:rsid w:val="55930A89"/>
    <w:rsid w:val="559840FB"/>
    <w:rsid w:val="56244B1C"/>
    <w:rsid w:val="564C2F28"/>
    <w:rsid w:val="56660426"/>
    <w:rsid w:val="56835CE6"/>
    <w:rsid w:val="56DE1AFD"/>
    <w:rsid w:val="56DF2412"/>
    <w:rsid w:val="56EB5CD0"/>
    <w:rsid w:val="57245EA4"/>
    <w:rsid w:val="57500440"/>
    <w:rsid w:val="575E229C"/>
    <w:rsid w:val="57933F2C"/>
    <w:rsid w:val="57AD1E2F"/>
    <w:rsid w:val="580C31A5"/>
    <w:rsid w:val="583813E5"/>
    <w:rsid w:val="58B67E92"/>
    <w:rsid w:val="58E56182"/>
    <w:rsid w:val="594E6A19"/>
    <w:rsid w:val="59AB6FDC"/>
    <w:rsid w:val="59C313F9"/>
    <w:rsid w:val="5A7A03E6"/>
    <w:rsid w:val="5AE458BD"/>
    <w:rsid w:val="5B7D3351"/>
    <w:rsid w:val="5BB42718"/>
    <w:rsid w:val="5BC522BB"/>
    <w:rsid w:val="5C812E8F"/>
    <w:rsid w:val="5CB609AD"/>
    <w:rsid w:val="5CFA3EE6"/>
    <w:rsid w:val="5D31004F"/>
    <w:rsid w:val="5DC310BE"/>
    <w:rsid w:val="5E594DD9"/>
    <w:rsid w:val="5E5B11EF"/>
    <w:rsid w:val="5EC40583"/>
    <w:rsid w:val="5EE62519"/>
    <w:rsid w:val="5F1D7CAD"/>
    <w:rsid w:val="5F461C04"/>
    <w:rsid w:val="60BB7E2A"/>
    <w:rsid w:val="60D13AEE"/>
    <w:rsid w:val="61027A15"/>
    <w:rsid w:val="614F7FD9"/>
    <w:rsid w:val="616A4148"/>
    <w:rsid w:val="61981515"/>
    <w:rsid w:val="61AB0DC9"/>
    <w:rsid w:val="61BA4EB8"/>
    <w:rsid w:val="61E47AE5"/>
    <w:rsid w:val="61ED6709"/>
    <w:rsid w:val="622C5484"/>
    <w:rsid w:val="624A7D4D"/>
    <w:rsid w:val="62754C4F"/>
    <w:rsid w:val="6283706E"/>
    <w:rsid w:val="629341F9"/>
    <w:rsid w:val="62EC076F"/>
    <w:rsid w:val="63112082"/>
    <w:rsid w:val="63117482"/>
    <w:rsid w:val="63473BF7"/>
    <w:rsid w:val="63BB36D6"/>
    <w:rsid w:val="63C17E4E"/>
    <w:rsid w:val="63FA520A"/>
    <w:rsid w:val="643C5433"/>
    <w:rsid w:val="645962D8"/>
    <w:rsid w:val="64C2298E"/>
    <w:rsid w:val="64E77440"/>
    <w:rsid w:val="652D67EC"/>
    <w:rsid w:val="655F1E1A"/>
    <w:rsid w:val="65C75215"/>
    <w:rsid w:val="65FF6BF9"/>
    <w:rsid w:val="66734B1E"/>
    <w:rsid w:val="667B54FC"/>
    <w:rsid w:val="66A23AD0"/>
    <w:rsid w:val="681A4F47"/>
    <w:rsid w:val="685412B6"/>
    <w:rsid w:val="68AA7102"/>
    <w:rsid w:val="68BE28B5"/>
    <w:rsid w:val="699735A6"/>
    <w:rsid w:val="69B76E4B"/>
    <w:rsid w:val="6A4E61B3"/>
    <w:rsid w:val="6A9C3D10"/>
    <w:rsid w:val="6AA140AA"/>
    <w:rsid w:val="6ADD47CD"/>
    <w:rsid w:val="6B0C63F2"/>
    <w:rsid w:val="6B1C7F91"/>
    <w:rsid w:val="6B2A1C2D"/>
    <w:rsid w:val="6B6C7A51"/>
    <w:rsid w:val="6C0A0577"/>
    <w:rsid w:val="6C711CE5"/>
    <w:rsid w:val="6C78409A"/>
    <w:rsid w:val="6C79122E"/>
    <w:rsid w:val="6CC26A8E"/>
    <w:rsid w:val="6D1F7993"/>
    <w:rsid w:val="6E4C4DA6"/>
    <w:rsid w:val="6E5F2F61"/>
    <w:rsid w:val="6EB07668"/>
    <w:rsid w:val="6F1B53E9"/>
    <w:rsid w:val="6F743759"/>
    <w:rsid w:val="701B2E02"/>
    <w:rsid w:val="7032602F"/>
    <w:rsid w:val="7057205C"/>
    <w:rsid w:val="70673B2B"/>
    <w:rsid w:val="7085415A"/>
    <w:rsid w:val="715C710F"/>
    <w:rsid w:val="717410DA"/>
    <w:rsid w:val="71772BD3"/>
    <w:rsid w:val="725D6D65"/>
    <w:rsid w:val="72734BAD"/>
    <w:rsid w:val="72F21343"/>
    <w:rsid w:val="73310491"/>
    <w:rsid w:val="736A4853"/>
    <w:rsid w:val="736B2F21"/>
    <w:rsid w:val="737B792F"/>
    <w:rsid w:val="73A74BF3"/>
    <w:rsid w:val="74423272"/>
    <w:rsid w:val="74751701"/>
    <w:rsid w:val="74944F14"/>
    <w:rsid w:val="74A62D93"/>
    <w:rsid w:val="752B15CB"/>
    <w:rsid w:val="75850D7B"/>
    <w:rsid w:val="75B415C0"/>
    <w:rsid w:val="76D96E05"/>
    <w:rsid w:val="77D70A59"/>
    <w:rsid w:val="78384F43"/>
    <w:rsid w:val="785B1DC2"/>
    <w:rsid w:val="7882328C"/>
    <w:rsid w:val="789205BE"/>
    <w:rsid w:val="78AA797A"/>
    <w:rsid w:val="78B06145"/>
    <w:rsid w:val="78D647E6"/>
    <w:rsid w:val="78F345FA"/>
    <w:rsid w:val="78F47F26"/>
    <w:rsid w:val="78FB5E2E"/>
    <w:rsid w:val="793B0208"/>
    <w:rsid w:val="79ED0198"/>
    <w:rsid w:val="7A86750A"/>
    <w:rsid w:val="7AC2293D"/>
    <w:rsid w:val="7B526867"/>
    <w:rsid w:val="7BCB0E1C"/>
    <w:rsid w:val="7C041228"/>
    <w:rsid w:val="7C7B3D97"/>
    <w:rsid w:val="7C823224"/>
    <w:rsid w:val="7DA261A2"/>
    <w:rsid w:val="7DC9457F"/>
    <w:rsid w:val="7E5A082B"/>
    <w:rsid w:val="7E5A155C"/>
    <w:rsid w:val="7EA62E77"/>
    <w:rsid w:val="7ED53052"/>
    <w:rsid w:val="7F480B58"/>
    <w:rsid w:val="7F4A4D43"/>
    <w:rsid w:val="7F54381E"/>
    <w:rsid w:val="7F6B081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qFormat="1" w:uiPriority="99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qFormat="1" w:uiPriority="99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paragraph" w:styleId="3">
    <w:name w:val="heading 1"/>
    <w:basedOn w:val="1"/>
    <w:next w:val="1"/>
    <w:autoRedefine/>
    <w:qFormat/>
    <w:uiPriority w:val="0"/>
    <w:pPr>
      <w:keepNext/>
      <w:keepLines/>
      <w:spacing w:before="100" w:beforeLines="0" w:beforeAutospacing="0" w:after="120" w:afterLines="0" w:afterAutospacing="0" w:line="360" w:lineRule="auto"/>
      <w:outlineLvl w:val="0"/>
    </w:pPr>
    <w:rPr>
      <w:rFonts w:ascii="Times New Roman" w:hAnsi="Times New Roman" w:eastAsia="宋体"/>
      <w:b/>
      <w:kern w:val="44"/>
      <w:sz w:val="32"/>
    </w:rPr>
  </w:style>
  <w:style w:type="character" w:default="1" w:styleId="11">
    <w:name w:val="Default Paragraph Font"/>
    <w:autoRedefine/>
    <w:semiHidden/>
    <w:qFormat/>
    <w:uiPriority w:val="0"/>
  </w:style>
  <w:style w:type="table" w:default="1" w:styleId="9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autoRedefine/>
    <w:unhideWhenUsed/>
    <w:qFormat/>
    <w:uiPriority w:val="99"/>
    <w:pPr>
      <w:widowControl w:val="0"/>
      <w:autoSpaceDE w:val="0"/>
      <w:autoSpaceDN w:val="0"/>
    </w:pPr>
    <w:rPr>
      <w:rFonts w:hint="eastAsia" w:ascii="宋体" w:hAnsi="Times New Roman" w:eastAsia="宋体" w:cs="Times New Roman"/>
      <w:color w:val="000000"/>
      <w:sz w:val="24"/>
      <w:lang w:val="en-US" w:eastAsia="zh-CN" w:bidi="ar-SA"/>
    </w:rPr>
  </w:style>
  <w:style w:type="paragraph" w:styleId="4">
    <w:name w:val="Body Text Indent"/>
    <w:basedOn w:val="1"/>
    <w:autoRedefine/>
    <w:unhideWhenUsed/>
    <w:qFormat/>
    <w:uiPriority w:val="99"/>
    <w:pPr>
      <w:widowControl/>
      <w:ind w:firstLine="560" w:firstLineChars="200"/>
      <w:jc w:val="left"/>
    </w:pPr>
    <w:rPr>
      <w:rFonts w:ascii="宋体" w:hAnsi="宋体" w:eastAsia="Times New Roman"/>
      <w:color w:val="545472"/>
      <w:kern w:val="0"/>
      <w:sz w:val="28"/>
      <w:szCs w:val="20"/>
    </w:rPr>
  </w:style>
  <w:style w:type="paragraph" w:styleId="5">
    <w:name w:val="footer"/>
    <w:basedOn w:val="1"/>
    <w:autoRedefine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6">
    <w:name w:val="header"/>
    <w:basedOn w:val="1"/>
    <w:autoRedefine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  <w:style w:type="paragraph" w:styleId="7">
    <w:name w:val="Normal (Web)"/>
    <w:basedOn w:val="1"/>
    <w:autoRedefine/>
    <w:qFormat/>
    <w:uiPriority w:val="0"/>
    <w:rPr>
      <w:sz w:val="24"/>
    </w:rPr>
  </w:style>
  <w:style w:type="paragraph" w:styleId="8">
    <w:name w:val="Body Text First Indent 2"/>
    <w:basedOn w:val="4"/>
    <w:autoRedefine/>
    <w:unhideWhenUsed/>
    <w:qFormat/>
    <w:uiPriority w:val="99"/>
    <w:pPr>
      <w:spacing w:after="120"/>
      <w:ind w:left="420" w:leftChars="200" w:firstLine="420"/>
    </w:pPr>
  </w:style>
  <w:style w:type="table" w:styleId="10">
    <w:name w:val="Table Grid"/>
    <w:basedOn w:val="9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12">
    <w:name w:val="Table Paragraph"/>
    <w:basedOn w:val="1"/>
    <w:autoRedefine/>
    <w:qFormat/>
    <w:uiPriority w:val="1"/>
    <w:rPr>
      <w:rFonts w:ascii="宋体" w:hAnsi="宋体" w:eastAsia="宋体" w:cs="宋体"/>
      <w:lang w:val="zh-CN" w:eastAsia="zh-CN" w:bidi="zh-CN"/>
    </w:rPr>
  </w:style>
  <w:style w:type="paragraph" w:customStyle="1" w:styleId="13">
    <w:name w:val="样式1"/>
    <w:basedOn w:val="1"/>
    <w:autoRedefine/>
    <w:qFormat/>
    <w:uiPriority w:val="0"/>
    <w:pPr>
      <w:spacing w:line="360" w:lineRule="auto"/>
      <w:ind w:firstLine="474" w:firstLineChars="200"/>
    </w:pPr>
    <w:rPr>
      <w:rFonts w:ascii="Times New Roman" w:hAnsi="Times New Roman" w:eastAsia="宋体"/>
      <w:sz w:val="28"/>
    </w:rPr>
  </w:style>
  <w:style w:type="character" w:customStyle="1" w:styleId="14">
    <w:name w:val="font21"/>
    <w:basedOn w:val="11"/>
    <w:autoRedefine/>
    <w:qFormat/>
    <w:uiPriority w:val="0"/>
    <w:rPr>
      <w:rFonts w:hint="default" w:ascii="Times New Roman" w:hAnsi="Times New Roman" w:cs="Times New Roman"/>
      <w:color w:val="000000"/>
      <w:sz w:val="20"/>
      <w:szCs w:val="20"/>
      <w:u w:val="none"/>
    </w:rPr>
  </w:style>
  <w:style w:type="character" w:customStyle="1" w:styleId="15">
    <w:name w:val="font11"/>
    <w:basedOn w:val="11"/>
    <w:autoRedefine/>
    <w:qFormat/>
    <w:uiPriority w:val="0"/>
    <w:rPr>
      <w:rFonts w:hint="eastAsia" w:ascii="宋体" w:hAnsi="宋体" w:eastAsia="宋体" w:cs="宋体"/>
      <w:color w:val="000000"/>
      <w:sz w:val="20"/>
      <w:szCs w:val="20"/>
      <w:u w:val="none"/>
    </w:rPr>
  </w:style>
  <w:style w:type="character" w:customStyle="1" w:styleId="16">
    <w:name w:val="font31"/>
    <w:basedOn w:val="11"/>
    <w:autoRedefine/>
    <w:qFormat/>
    <w:uiPriority w:val="0"/>
    <w:rPr>
      <w:rFonts w:hint="default" w:ascii="Times New Roman" w:hAnsi="Times New Roman" w:cs="Times New Roman"/>
      <w:color w:val="000000"/>
      <w:sz w:val="22"/>
      <w:szCs w:val="22"/>
      <w:u w:val="none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9</Pages>
  <Words>3446</Words>
  <Characters>6622</Characters>
  <Lines>0</Lines>
  <Paragraphs>0</Paragraphs>
  <TotalTime>14</TotalTime>
  <ScaleCrop>false</ScaleCrop>
  <LinksUpToDate>false</LinksUpToDate>
  <CharactersWithSpaces>6861</CharactersWithSpaces>
  <Application>WPS Office_12.1.0.16417_F1E327BC-269C-435d-A152-05C5408002CA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2019-08-20T09:20:00Z</dcterms:created>
  <dc:creator>Arwen</dc:creator>
  <cp:lastModifiedBy>冰柠檬</cp:lastModifiedBy>
  <cp:lastPrinted>2024-04-26T00:03:00Z</cp:lastPrinted>
  <dcterms:modified xsi:type="dcterms:W3CDTF">2024-04-26T00:33:48Z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2052-12.1.0.16417</vt:lpwstr>
  </property>
  <property fmtid="{D5CDD505-2E9C-101B-9397-08002B2CF9AE}" pid="3" name="ICV">
    <vt:lpwstr>9B467E4AED124156A9EA5311FF0ED159_13</vt:lpwstr>
  </property>
</Properties>
</file>